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32" w:rsidRPr="005414B1" w:rsidRDefault="004B7EE9" w:rsidP="00794E41">
      <w:pPr>
        <w:rPr>
          <w:rFonts w:ascii="Arial" w:hAnsi="Arial" w:cs="Arial"/>
          <w:b/>
          <w:sz w:val="24"/>
          <w:szCs w:val="24"/>
        </w:rPr>
      </w:pPr>
      <w:r w:rsidRPr="005414B1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320040" distB="320040" distL="320040" distR="320040" simplePos="0" relativeHeight="251658752" behindDoc="0" locked="0" layoutInCell="1" allowOverlap="1" wp14:anchorId="0A29D105" wp14:editId="0144677D">
                <wp:simplePos x="0" y="0"/>
                <wp:positionH relativeFrom="margin">
                  <wp:posOffset>-16510</wp:posOffset>
                </wp:positionH>
                <wp:positionV relativeFrom="margin">
                  <wp:posOffset>-146050</wp:posOffset>
                </wp:positionV>
                <wp:extent cx="752475" cy="600075"/>
                <wp:effectExtent l="0" t="0" r="0" b="9525"/>
                <wp:wrapSquare wrapText="bothSides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E41" w:rsidRPr="006A3E16" w:rsidRDefault="00794E41" w:rsidP="00794E41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6A3E16">
                              <w:rPr>
                                <w:color w:val="262626" w:themeColor="text1" w:themeTint="D9"/>
                                <w:sz w:val="12"/>
                                <w:szCs w:val="12"/>
                              </w:rPr>
                              <w:t>MAT-3051</w:t>
                            </w:r>
                          </w:p>
                          <w:p w:rsidR="00794E41" w:rsidRPr="006A3E16" w:rsidRDefault="00794E41" w:rsidP="00794E41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6A3E16">
                              <w:rPr>
                                <w:color w:val="262626" w:themeColor="text1" w:themeTint="D9"/>
                                <w:sz w:val="12"/>
                                <w:szCs w:val="12"/>
                              </w:rPr>
                              <w:t>MAT-4151</w:t>
                            </w:r>
                          </w:p>
                          <w:p w:rsidR="00794E41" w:rsidRPr="006A3E16" w:rsidRDefault="00794E41" w:rsidP="00794E41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6A3E16">
                              <w:rPr>
                                <w:color w:val="262626" w:themeColor="text1" w:themeTint="D9"/>
                                <w:sz w:val="12"/>
                                <w:szCs w:val="12"/>
                              </w:rPr>
                              <w:t>MAT-4161</w:t>
                            </w:r>
                          </w:p>
                          <w:p w:rsidR="00794E41" w:rsidRPr="006A3E16" w:rsidRDefault="00794E41" w:rsidP="00794E41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  <w:r w:rsidRPr="006A3E16">
                              <w:rPr>
                                <w:color w:val="262626" w:themeColor="text1" w:themeTint="D9"/>
                                <w:sz w:val="12"/>
                                <w:szCs w:val="12"/>
                              </w:rPr>
                              <w:t>MAT-4171</w:t>
                            </w:r>
                          </w:p>
                          <w:p w:rsidR="00794E41" w:rsidRDefault="00794E41" w:rsidP="00794E4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9D105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margin-left:-1.3pt;margin-top:-11.5pt;width:59.25pt;height:47.25pt;z-index:25165875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" filled="f" stroked="f" strokeweight=".5pt">
                <v:textbox inset="14.4pt,0,10.8pt,0">
                  <w:txbxContent>
                    <w:p w:rsidR="00794E41" w:rsidRPr="006A3E16" w:rsidRDefault="00794E41" w:rsidP="00794E41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6A3E16">
                        <w:rPr>
                          <w:color w:val="262626" w:themeColor="text1" w:themeTint="D9"/>
                          <w:sz w:val="12"/>
                          <w:szCs w:val="12"/>
                        </w:rPr>
                        <w:t>MAT-3051</w:t>
                      </w:r>
                    </w:p>
                    <w:p w:rsidR="00794E41" w:rsidRPr="006A3E16" w:rsidRDefault="00794E41" w:rsidP="00794E41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6A3E16">
                        <w:rPr>
                          <w:color w:val="262626" w:themeColor="text1" w:themeTint="D9"/>
                          <w:sz w:val="12"/>
                          <w:szCs w:val="12"/>
                        </w:rPr>
                        <w:t>MAT-4151</w:t>
                      </w:r>
                    </w:p>
                    <w:p w:rsidR="00794E41" w:rsidRPr="006A3E16" w:rsidRDefault="00794E41" w:rsidP="00794E41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6A3E16">
                        <w:rPr>
                          <w:color w:val="262626" w:themeColor="text1" w:themeTint="D9"/>
                          <w:sz w:val="12"/>
                          <w:szCs w:val="12"/>
                        </w:rPr>
                        <w:t>MAT-4161</w:t>
                      </w:r>
                    </w:p>
                    <w:p w:rsidR="00794E41" w:rsidRPr="006A3E16" w:rsidRDefault="00794E41" w:rsidP="00794E41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12"/>
                          <w:szCs w:val="12"/>
                        </w:rPr>
                      </w:pPr>
                      <w:r w:rsidRPr="006A3E16">
                        <w:rPr>
                          <w:color w:val="262626" w:themeColor="text1" w:themeTint="D9"/>
                          <w:sz w:val="12"/>
                          <w:szCs w:val="12"/>
                        </w:rPr>
                        <w:t>MAT-4171</w:t>
                      </w:r>
                    </w:p>
                    <w:p w:rsidR="00794E41" w:rsidRDefault="00794E41" w:rsidP="00794E41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3175</wp:posOffset>
            </wp:positionV>
            <wp:extent cx="828675" cy="403225"/>
            <wp:effectExtent l="0" t="0" r="0" b="0"/>
            <wp:wrapSquare wrapText="bothSides"/>
            <wp:docPr id="2" name="Image 2" descr="Résultats de recherche d'images pour « algèb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algèbre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36A" w:rsidRPr="005414B1">
        <w:rPr>
          <w:rFonts w:ascii="Arial" w:hAnsi="Arial" w:cs="Arial"/>
          <w:b/>
          <w:sz w:val="24"/>
          <w:szCs w:val="24"/>
        </w:rPr>
        <w:t xml:space="preserve">Stratégies de résolution de problèmes </w:t>
      </w:r>
      <w:r w:rsidR="00B83B0E">
        <w:rPr>
          <w:rFonts w:ascii="Arial" w:hAnsi="Arial" w:cs="Arial"/>
          <w:b/>
          <w:sz w:val="24"/>
          <w:szCs w:val="24"/>
        </w:rPr>
        <w:t xml:space="preserve">et critères d’évaluation </w:t>
      </w:r>
      <w:r w:rsidR="00BA236A" w:rsidRPr="005414B1">
        <w:rPr>
          <w:rFonts w:ascii="Arial" w:hAnsi="Arial" w:cs="Arial"/>
          <w:b/>
          <w:sz w:val="24"/>
          <w:szCs w:val="24"/>
        </w:rPr>
        <w:t xml:space="preserve">associés aux situations de modélisation algébrique </w:t>
      </w:r>
    </w:p>
    <w:p w:rsidR="00BA236A" w:rsidRDefault="00BA236A" w:rsidP="00BA236A">
      <w:pPr>
        <w:jc w:val="center"/>
        <w:rPr>
          <w:rFonts w:ascii="Arial" w:hAnsi="Arial" w:cs="Arial"/>
          <w:b/>
          <w:sz w:val="24"/>
          <w:szCs w:val="24"/>
        </w:rPr>
      </w:pPr>
    </w:p>
    <w:p w:rsidR="00776887" w:rsidRDefault="00776887" w:rsidP="009759AA">
      <w:pPr>
        <w:rPr>
          <w:rFonts w:ascii="Arial" w:hAnsi="Arial" w:cs="Arial"/>
          <w:b/>
          <w:sz w:val="24"/>
          <w:szCs w:val="24"/>
        </w:rPr>
      </w:pPr>
    </w:p>
    <w:p w:rsidR="006A3E16" w:rsidRDefault="006A3E16" w:rsidP="009759AA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6A3E16" w:rsidRPr="009311BD" w:rsidTr="001C392A">
        <w:tc>
          <w:tcPr>
            <w:tcW w:w="102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6A3E16" w:rsidRPr="009311BD" w:rsidRDefault="006A3E16" w:rsidP="001C392A">
            <w:pPr>
              <w:rPr>
                <w:rFonts w:ascii="Arial" w:hAnsi="Arial" w:cs="Arial"/>
                <w:sz w:val="28"/>
                <w:szCs w:val="28"/>
              </w:rPr>
            </w:pP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C1 Utiliser des stratégies de résolution de problèmes (compétence 1)</w:t>
            </w:r>
          </w:p>
        </w:tc>
      </w:tr>
      <w:tr w:rsidR="006A3E16" w:rsidTr="001C392A">
        <w:tc>
          <w:tcPr>
            <w:tcW w:w="102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3E16" w:rsidRDefault="006A3E16" w:rsidP="001C39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Critère 1.1 : Compréhension du problème (représentation du problème)</w:t>
            </w:r>
          </w:p>
          <w:p w:rsidR="006A3E16" w:rsidRPr="00D93356" w:rsidRDefault="006A3E16" w:rsidP="001C392A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6A3E16" w:rsidTr="001C392A"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A3E16" w:rsidRDefault="006A3E16" w:rsidP="001C392A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EC09EF">
              <w:rPr>
                <w:rFonts w:asciiTheme="minorHAnsi" w:hAnsiTheme="minorHAnsi"/>
                <w:i/>
                <w:sz w:val="28"/>
                <w:szCs w:val="28"/>
              </w:rPr>
              <w:t>L’élève se représente et s’approprie le problème</w:t>
            </w:r>
            <w:r w:rsidR="006A6A85">
              <w:rPr>
                <w:rFonts w:asciiTheme="minorHAnsi" w:hAnsiTheme="minorHAnsi"/>
                <w:i/>
                <w:sz w:val="28"/>
                <w:szCs w:val="28"/>
              </w:rPr>
              <w:t>, cherche à comprendre ce qu’il a à faire</w:t>
            </w:r>
          </w:p>
          <w:p w:rsidR="006A3E16" w:rsidRPr="00EC09EF" w:rsidRDefault="006A3E16" w:rsidP="001C392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Tr="001C392A">
        <w:tc>
          <w:tcPr>
            <w:tcW w:w="102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A3E16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EC09EF">
              <w:rPr>
                <w:rFonts w:asciiTheme="minorHAnsi" w:hAnsiTheme="minorHAnsi" w:cs="Arial"/>
                <w:sz w:val="24"/>
                <w:szCs w:val="24"/>
              </w:rPr>
              <w:t>Reformuler ce qui est cherché dans ses propres mots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(D</w:t>
            </w:r>
            <w:r w:rsidRPr="00EC09EF">
              <w:rPr>
                <w:rFonts w:asciiTheme="minorHAnsi" w:hAnsiTheme="minorHAnsi" w:cs="Arial"/>
                <w:sz w:val="24"/>
                <w:szCs w:val="24"/>
              </w:rPr>
              <w:t>e quoi est-il question ? Que veut-on savoir ?)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A3E16" w:rsidRPr="00EC09EF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Déterminer la nature de la tâche à réaliser (consignes, résultats attendus, buts, temps disponible, etc.), repérer les contraintes du problème selon le contexte.</w:t>
            </w:r>
          </w:p>
          <w:p w:rsidR="006A3E16" w:rsidRPr="00EC09EF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EC09EF">
              <w:rPr>
                <w:rFonts w:asciiTheme="minorHAnsi" w:hAnsiTheme="minorHAnsi" w:cs="Arial"/>
                <w:sz w:val="24"/>
                <w:szCs w:val="24"/>
              </w:rPr>
              <w:t>Dégager les informations pertinentes :</w:t>
            </w:r>
          </w:p>
          <w:p w:rsidR="006A3E16" w:rsidRPr="00EC09EF" w:rsidRDefault="006A3E16" w:rsidP="001C392A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EC09EF">
              <w:rPr>
                <w:rFonts w:asciiTheme="minorHAnsi" w:hAnsiTheme="minorHAnsi" w:cs="Arial"/>
                <w:sz w:val="24"/>
                <w:szCs w:val="24"/>
              </w:rPr>
              <w:t>Identifier les grandeurs en jeu et décrire leur covariation (si l’une augmente, comment se comporte l’autre?)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A3E16" w:rsidRDefault="006A3E16" w:rsidP="001C392A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EC09EF">
              <w:rPr>
                <w:rFonts w:asciiTheme="minorHAnsi" w:hAnsiTheme="minorHAnsi" w:cs="Arial"/>
                <w:sz w:val="24"/>
                <w:szCs w:val="24"/>
              </w:rPr>
              <w:t xml:space="preserve">Rechercher les points repères de la situation : points donnés, valeur initiale (ordonnée à l’origine),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domaine borné ou non, </w:t>
            </w:r>
            <w:r w:rsidRPr="00EC09EF">
              <w:rPr>
                <w:rFonts w:asciiTheme="minorHAnsi" w:hAnsiTheme="minorHAnsi" w:cs="Arial"/>
                <w:sz w:val="24"/>
                <w:szCs w:val="24"/>
              </w:rPr>
              <w:t>etc.</w:t>
            </w:r>
          </w:p>
          <w:p w:rsidR="006A3E16" w:rsidRPr="00EC09EF" w:rsidRDefault="006A3E16" w:rsidP="001C392A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Exclure les données superflues</w:t>
            </w:r>
          </w:p>
          <w:p w:rsidR="006A3E16" w:rsidRPr="00B97C6E" w:rsidRDefault="006A3E16" w:rsidP="001C39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RPr="00040278" w:rsidTr="001C392A">
        <w:tc>
          <w:tcPr>
            <w:tcW w:w="1023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E16" w:rsidRDefault="006A3E16" w:rsidP="001C39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Critère 1.2 : Stratégies de résolution de problèmes (planification</w:t>
            </w:r>
            <w:r w:rsidR="00211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et exécution</w:t>
            </w: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  <w:p w:rsidR="006A3E16" w:rsidRPr="00040278" w:rsidRDefault="006A3E16" w:rsidP="001C39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Tr="007A77D3"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E16" w:rsidRDefault="006A3E16" w:rsidP="001C392A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040278">
              <w:rPr>
                <w:rFonts w:asciiTheme="minorHAnsi" w:hAnsiTheme="minorHAnsi"/>
                <w:i/>
                <w:sz w:val="28"/>
                <w:szCs w:val="28"/>
              </w:rPr>
              <w:t>L’élève fait du décodage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de</w:t>
            </w:r>
            <w:r w:rsidRPr="00040278">
              <w:rPr>
                <w:rFonts w:asciiTheme="minorHAnsi" w:hAnsiTheme="minorHAnsi"/>
                <w:i/>
                <w:sz w:val="28"/>
                <w:szCs w:val="28"/>
              </w:rPr>
              <w:t xml:space="preserve"> différents registres de représentation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(</w:t>
            </w:r>
            <w:r w:rsidR="00AA34ED">
              <w:rPr>
                <w:rFonts w:asciiTheme="minorHAnsi" w:hAnsiTheme="minorHAnsi"/>
                <w:i/>
                <w:sz w:val="28"/>
                <w:szCs w:val="28"/>
              </w:rPr>
              <w:t xml:space="preserve">registre verbal, </w:t>
            </w:r>
            <w:r w:rsidRPr="00040278">
              <w:rPr>
                <w:rFonts w:asciiTheme="minorHAnsi" w:hAnsiTheme="minorHAnsi"/>
                <w:i/>
                <w:sz w:val="28"/>
                <w:szCs w:val="28"/>
              </w:rPr>
              <w:t>table de valeurs, graphique, règle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, etc.) et fait un travail de coordination et de conversion des registres (passer d’un registre à l’autre)</w:t>
            </w:r>
          </w:p>
          <w:p w:rsidR="006A3E16" w:rsidRDefault="006A3E16" w:rsidP="001C39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6" w:rsidTr="007A77D3">
        <w:tc>
          <w:tcPr>
            <w:tcW w:w="1023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6A3E16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9311BD">
              <w:rPr>
                <w:rFonts w:asciiTheme="minorHAnsi" w:hAnsiTheme="minorHAnsi" w:cs="Arial"/>
                <w:sz w:val="24"/>
                <w:szCs w:val="24"/>
              </w:rPr>
              <w:t>Diviser le problème en sous-</w:t>
            </w:r>
            <w:r>
              <w:rPr>
                <w:rFonts w:asciiTheme="minorHAnsi" w:hAnsiTheme="minorHAnsi" w:cs="Arial"/>
                <w:sz w:val="24"/>
                <w:szCs w:val="24"/>
              </w:rPr>
              <w:t>tâches afin de faciliter son traitement, et dresser (mentalement ou par écrit) un plan de réalisation de ces sous-tâches.</w:t>
            </w:r>
          </w:p>
          <w:p w:rsidR="006A3E16" w:rsidRPr="00B97C6E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97C6E">
              <w:rPr>
                <w:rFonts w:asciiTheme="minorHAnsi" w:hAnsiTheme="minorHAnsi" w:cs="Arial"/>
                <w:sz w:val="24"/>
                <w:szCs w:val="24"/>
              </w:rPr>
              <w:t>Faire une esquisse graphique à partir des données fournies et des points de la table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A3E16" w:rsidRPr="00B97C6E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97C6E">
              <w:rPr>
                <w:rFonts w:asciiTheme="minorHAnsi" w:hAnsiTheme="minorHAnsi" w:cs="Arial"/>
                <w:sz w:val="24"/>
                <w:szCs w:val="24"/>
              </w:rPr>
              <w:t>Vérifier, dans une table de valeurs, s’il y a constance dans la variation des valeurs de la variable indépendante</w:t>
            </w:r>
            <w:r>
              <w:rPr>
                <w:rFonts w:asciiTheme="minorHAnsi" w:hAnsiTheme="minorHAnsi" w:cs="Arial"/>
                <w:sz w:val="24"/>
                <w:szCs w:val="24"/>
              </w:rPr>
              <w:t>, et si c’est le cas, v</w:t>
            </w:r>
            <w:r w:rsidRPr="00B97C6E">
              <w:rPr>
                <w:rFonts w:asciiTheme="minorHAnsi" w:hAnsiTheme="minorHAnsi" w:cs="Arial"/>
                <w:sz w:val="24"/>
                <w:szCs w:val="24"/>
              </w:rPr>
              <w:t>érifier comment se comporte la variable dépendante afin de trouver le type de fonction en jeu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(régularités additives ou multiplicatives).</w:t>
            </w:r>
          </w:p>
          <w:p w:rsidR="006A3E16" w:rsidRPr="00B97C6E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97C6E">
              <w:rPr>
                <w:rFonts w:asciiTheme="minorHAnsi" w:hAnsiTheme="minorHAnsi" w:cs="Arial"/>
                <w:sz w:val="24"/>
                <w:szCs w:val="24"/>
              </w:rPr>
              <w:t xml:space="preserve">Analyser une représentation graphique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(allure de la courbe) </w:t>
            </w:r>
            <w:r w:rsidRPr="00B97C6E">
              <w:rPr>
                <w:rFonts w:asciiTheme="minorHAnsi" w:hAnsiTheme="minorHAnsi" w:cs="Arial"/>
                <w:sz w:val="24"/>
                <w:szCs w:val="24"/>
              </w:rPr>
              <w:t>afin de déterminer le type de fonction en jeu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A3E16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97C6E">
              <w:rPr>
                <w:rFonts w:asciiTheme="minorHAnsi" w:hAnsiTheme="minorHAnsi" w:cs="Arial"/>
                <w:sz w:val="24"/>
                <w:szCs w:val="24"/>
              </w:rPr>
              <w:t xml:space="preserve">Reconnaitre le potentiel de la règle </w:t>
            </w:r>
            <w:r w:rsidR="006D316E">
              <w:rPr>
                <w:rFonts w:asciiTheme="minorHAnsi" w:hAnsiTheme="minorHAnsi" w:cs="Arial"/>
                <w:sz w:val="24"/>
                <w:szCs w:val="24"/>
              </w:rPr>
              <w:t xml:space="preserve">(ou </w:t>
            </w:r>
            <w:r w:rsidR="00F67A56">
              <w:rPr>
                <w:rFonts w:asciiTheme="minorHAnsi" w:hAnsiTheme="minorHAnsi" w:cs="Arial"/>
                <w:sz w:val="24"/>
                <w:szCs w:val="24"/>
              </w:rPr>
              <w:t>de la régularité dans la variation des variables</w:t>
            </w:r>
            <w:r w:rsidR="006D316E">
              <w:rPr>
                <w:rFonts w:asciiTheme="minorHAnsi" w:hAnsiTheme="minorHAnsi" w:cs="Arial"/>
                <w:sz w:val="24"/>
                <w:szCs w:val="24"/>
              </w:rPr>
              <w:t xml:space="preserve">) </w:t>
            </w:r>
            <w:r w:rsidRPr="00B97C6E">
              <w:rPr>
                <w:rFonts w:asciiTheme="minorHAnsi" w:hAnsiTheme="minorHAnsi" w:cs="Arial"/>
                <w:sz w:val="24"/>
                <w:szCs w:val="24"/>
              </w:rPr>
              <w:t>comme moyen efficace pour trouver des valeurs inconnues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67A56" w:rsidRDefault="00F67A5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B97C6E">
              <w:rPr>
                <w:rFonts w:asciiTheme="minorHAnsi" w:hAnsiTheme="minorHAnsi" w:cs="Arial"/>
                <w:sz w:val="24"/>
                <w:szCs w:val="24"/>
              </w:rPr>
              <w:t xml:space="preserve">Reconnaitre le potentiel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du système d’équations </w:t>
            </w:r>
            <w:r w:rsidRPr="00B97C6E">
              <w:rPr>
                <w:rFonts w:asciiTheme="minorHAnsi" w:hAnsiTheme="minorHAnsi" w:cs="Arial"/>
                <w:sz w:val="24"/>
                <w:szCs w:val="24"/>
              </w:rPr>
              <w:t>comme moyen efficace pour trouver des valeurs inconnues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A3E16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Formuler des hypothèses et anticiper une solution possible. </w:t>
            </w:r>
          </w:p>
          <w:p w:rsidR="006A3E16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Procéder par essais-erreurs.</w:t>
            </w:r>
          </w:p>
          <w:p w:rsidR="005F6519" w:rsidRPr="005F6519" w:rsidRDefault="005F6519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F6519">
              <w:rPr>
                <w:rFonts w:asciiTheme="minorHAnsi" w:hAnsiTheme="minorHAnsi" w:cs="Arial"/>
                <w:sz w:val="24"/>
                <w:szCs w:val="24"/>
              </w:rPr>
              <w:t>Recenser d’autres problèmes semblables qui ont déjà été résolus et se remémorer les raisonnements mobilisés.</w:t>
            </w:r>
          </w:p>
          <w:p w:rsidR="005F6519" w:rsidRPr="006D316E" w:rsidRDefault="005F6519" w:rsidP="006D316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F6519">
              <w:rPr>
                <w:rFonts w:asciiTheme="minorHAnsi" w:hAnsiTheme="minorHAnsi" w:cs="Arial"/>
                <w:sz w:val="24"/>
                <w:szCs w:val="24"/>
              </w:rPr>
              <w:t>Faire un remue-méninge des concepts qui pourraient aider à déduire des mesures manquantes et/ou résoudre le problème.</w:t>
            </w:r>
          </w:p>
          <w:p w:rsidR="006A3E16" w:rsidRPr="00B97C6E" w:rsidRDefault="006A3E16" w:rsidP="001C392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A3E16" w:rsidRDefault="006A3E16" w:rsidP="009759AA">
      <w:pPr>
        <w:rPr>
          <w:rFonts w:ascii="Arial" w:hAnsi="Arial" w:cs="Arial"/>
          <w:sz w:val="22"/>
          <w:szCs w:val="22"/>
        </w:rPr>
      </w:pPr>
    </w:p>
    <w:p w:rsidR="006A3E16" w:rsidRDefault="006A3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E4A4E" w:rsidRDefault="008E4A4E">
      <w:pPr>
        <w:rPr>
          <w:rFonts w:ascii="Arial" w:hAnsi="Arial" w:cs="Arial"/>
          <w:sz w:val="22"/>
          <w:szCs w:val="22"/>
        </w:rPr>
      </w:pPr>
    </w:p>
    <w:p w:rsidR="008E4A4E" w:rsidRDefault="008E4A4E">
      <w:pPr>
        <w:rPr>
          <w:rFonts w:ascii="Arial" w:hAnsi="Arial" w:cs="Arial"/>
          <w:sz w:val="22"/>
          <w:szCs w:val="22"/>
        </w:rPr>
      </w:pPr>
    </w:p>
    <w:p w:rsidR="008E4A4E" w:rsidRDefault="008E4A4E">
      <w:pPr>
        <w:rPr>
          <w:rFonts w:ascii="Arial" w:hAnsi="Arial" w:cs="Arial"/>
          <w:sz w:val="22"/>
          <w:szCs w:val="22"/>
        </w:rPr>
      </w:pPr>
    </w:p>
    <w:p w:rsidR="008E4A4E" w:rsidRDefault="008E4A4E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6A3E16" w:rsidRPr="009311BD" w:rsidTr="001C392A">
        <w:tc>
          <w:tcPr>
            <w:tcW w:w="102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6A3E16" w:rsidRPr="009311BD" w:rsidRDefault="006A3E16" w:rsidP="006A3E16">
            <w:pPr>
              <w:rPr>
                <w:rFonts w:ascii="Arial" w:hAnsi="Arial" w:cs="Arial"/>
                <w:sz w:val="28"/>
                <w:szCs w:val="28"/>
              </w:rPr>
            </w:pP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Déployer un raisonnement mathématique</w:t>
            </w: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(compétence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6A3E16" w:rsidTr="001C392A">
        <w:tc>
          <w:tcPr>
            <w:tcW w:w="102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3E16" w:rsidRDefault="006A3E16" w:rsidP="002116BF">
            <w:pPr>
              <w:ind w:left="2127" w:hanging="212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Critère 2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 et 2.1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Mobilisation et application des savoirs et habiletés mathématiques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="00211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planification et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exécution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  <w:p w:rsidR="006A3E16" w:rsidRPr="00D93356" w:rsidRDefault="006A3E16" w:rsidP="001C392A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6A3E16" w:rsidTr="001C392A"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A3E16" w:rsidRDefault="006A3E16" w:rsidP="001C392A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EC09EF">
              <w:rPr>
                <w:rFonts w:asciiTheme="minorHAnsi" w:hAnsiTheme="minorHAnsi"/>
                <w:i/>
                <w:sz w:val="28"/>
                <w:szCs w:val="28"/>
              </w:rPr>
              <w:t xml:space="preserve">L’élève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mobilise les savoirs et habiletés </w:t>
            </w:r>
            <w:r w:rsidR="006A6A85">
              <w:rPr>
                <w:rFonts w:asciiTheme="minorHAnsi" w:hAnsiTheme="minorHAnsi"/>
                <w:i/>
                <w:sz w:val="28"/>
                <w:szCs w:val="28"/>
              </w:rPr>
              <w:t xml:space="preserve">de façon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adéquat</w:t>
            </w:r>
            <w:r w:rsidR="006A6A85">
              <w:rPr>
                <w:rFonts w:asciiTheme="minorHAnsi" w:hAnsiTheme="minorHAnsi"/>
                <w:i/>
                <w:sz w:val="28"/>
                <w:szCs w:val="28"/>
              </w:rPr>
              <w:t>e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, et les utilise avec justesse</w:t>
            </w:r>
          </w:p>
          <w:p w:rsidR="006A3E16" w:rsidRPr="00EC09EF" w:rsidRDefault="006A3E16" w:rsidP="001C392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Tr="001C392A">
        <w:tc>
          <w:tcPr>
            <w:tcW w:w="102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6DB9" w:rsidRPr="00F67A56" w:rsidRDefault="00346DB9" w:rsidP="00346DB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Procéder par essais-erreurs.</w:t>
            </w:r>
          </w:p>
          <w:p w:rsidR="005F6519" w:rsidRPr="00F67A56" w:rsidRDefault="005F6519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Recenser d’autres problèmes semblables qui ont déjà été résolus et se remémorer les raisonnements mobilisés.</w:t>
            </w:r>
          </w:p>
          <w:p w:rsidR="005F6519" w:rsidRPr="00F67A56" w:rsidRDefault="005F6519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Faire un remue-méninge des concepts qui pourraient aider à déduire des mesures manquantes et/ou résoudre le problème.</w:t>
            </w:r>
          </w:p>
          <w:p w:rsidR="003F2BEA" w:rsidRPr="00F67A56" w:rsidRDefault="003F2BEA" w:rsidP="003F2BE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Procéder par essais-erreurs.</w:t>
            </w:r>
          </w:p>
          <w:p w:rsidR="007A77D3" w:rsidRPr="00F67A56" w:rsidRDefault="007A77D3" w:rsidP="007A77D3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Discriminer les concepts algébriques à mobiliser qui peuvent être appliqués directement en tenant compte des données déjà fournies (p.ex. chercher la règle d’une fonction exponentielle, et non celle d’une fonction linéaire</w:t>
            </w:r>
            <w:r w:rsidR="00F03AC7">
              <w:rPr>
                <w:rFonts w:asciiTheme="minorHAnsi" w:hAnsiTheme="minorHAnsi" w:cs="Arial"/>
                <w:sz w:val="22"/>
                <w:szCs w:val="22"/>
              </w:rPr>
              <w:t xml:space="preserve"> ou affine</w:t>
            </w:r>
            <w:bookmarkStart w:id="0" w:name="_GoBack"/>
            <w:bookmarkEnd w:id="0"/>
            <w:r w:rsidRPr="00F67A56">
              <w:rPr>
                <w:rFonts w:asciiTheme="minorHAnsi" w:hAnsiTheme="minorHAnsi" w:cs="Arial"/>
                <w:sz w:val="22"/>
                <w:szCs w:val="22"/>
              </w:rPr>
              <w:t>, après avoir observé une régularité multiplicative dans la table des valeurs).</w:t>
            </w:r>
          </w:p>
          <w:p w:rsidR="007615B8" w:rsidRPr="00F67A56" w:rsidRDefault="00AF09A0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Reconnaitre qu’il faut chercher la règle d’une fonction à l’étude</w:t>
            </w:r>
            <w:r w:rsidR="00F67A56" w:rsidRPr="00F67A56">
              <w:rPr>
                <w:rFonts w:asciiTheme="minorHAnsi" w:hAnsiTheme="minorHAnsi" w:cs="Arial"/>
                <w:sz w:val="22"/>
                <w:szCs w:val="22"/>
              </w:rPr>
              <w:t xml:space="preserve"> (ou cherche</w:t>
            </w:r>
            <w:r w:rsidR="000F21C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F67A56" w:rsidRPr="00F67A56">
              <w:rPr>
                <w:rFonts w:asciiTheme="minorHAnsi" w:hAnsiTheme="minorHAnsi" w:cs="Arial"/>
                <w:sz w:val="22"/>
                <w:szCs w:val="22"/>
              </w:rPr>
              <w:t xml:space="preserve"> la régularité </w:t>
            </w:r>
            <w:r w:rsidR="00F67A56">
              <w:rPr>
                <w:rFonts w:asciiTheme="minorHAnsi" w:hAnsiTheme="minorHAnsi" w:cs="Arial"/>
                <w:sz w:val="22"/>
                <w:szCs w:val="22"/>
              </w:rPr>
              <w:t>dans la variation des variables</w:t>
            </w:r>
            <w:r w:rsidR="004B3416">
              <w:rPr>
                <w:rFonts w:asciiTheme="minorHAnsi" w:hAnsiTheme="minorHAnsi" w:cs="Arial"/>
                <w:sz w:val="22"/>
                <w:szCs w:val="22"/>
              </w:rPr>
              <w:t xml:space="preserve"> à partir d’une table de valeurs, d’un graphique ou d’un registre verbal</w:t>
            </w:r>
            <w:r w:rsidR="00F67A56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F67A56">
              <w:rPr>
                <w:rFonts w:asciiTheme="minorHAnsi" w:hAnsiTheme="minorHAnsi" w:cs="Arial"/>
                <w:sz w:val="22"/>
                <w:szCs w:val="22"/>
              </w:rPr>
              <w:t>, et trouver cette règle</w:t>
            </w:r>
            <w:r w:rsidR="00F67A56">
              <w:rPr>
                <w:rFonts w:asciiTheme="minorHAnsi" w:hAnsiTheme="minorHAnsi" w:cs="Arial"/>
                <w:sz w:val="22"/>
                <w:szCs w:val="22"/>
              </w:rPr>
              <w:t xml:space="preserve"> (ou cette régularité)</w:t>
            </w:r>
            <w:r w:rsidRPr="00F67A5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116BF" w:rsidRPr="00F67A56" w:rsidRDefault="002116BF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Consid</w:t>
            </w:r>
            <w:r w:rsidR="003560F3" w:rsidRPr="00F67A56">
              <w:rPr>
                <w:rFonts w:asciiTheme="minorHAnsi" w:hAnsiTheme="minorHAnsi" w:cs="Arial"/>
                <w:sz w:val="22"/>
                <w:szCs w:val="22"/>
              </w:rPr>
              <w:t>érer</w:t>
            </w:r>
            <w:r w:rsidRPr="00F67A56">
              <w:rPr>
                <w:rFonts w:asciiTheme="minorHAnsi" w:hAnsiTheme="minorHAnsi" w:cs="Arial"/>
                <w:sz w:val="22"/>
                <w:szCs w:val="22"/>
              </w:rPr>
              <w:t xml:space="preserve"> la règle d’un</w:t>
            </w:r>
            <w:r w:rsidR="003560F3" w:rsidRPr="00F67A56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F67A56">
              <w:rPr>
                <w:rFonts w:asciiTheme="minorHAnsi" w:hAnsiTheme="minorHAnsi" w:cs="Arial"/>
                <w:sz w:val="22"/>
                <w:szCs w:val="22"/>
              </w:rPr>
              <w:t xml:space="preserve"> fonction </w:t>
            </w:r>
            <w:r w:rsidR="00F67A56" w:rsidRPr="00F67A56">
              <w:rPr>
                <w:rFonts w:asciiTheme="minorHAnsi" w:hAnsiTheme="minorHAnsi" w:cs="Arial"/>
                <w:sz w:val="22"/>
                <w:szCs w:val="22"/>
              </w:rPr>
              <w:t xml:space="preserve">(ou la régularité </w:t>
            </w:r>
            <w:r w:rsidR="00F67A56">
              <w:rPr>
                <w:rFonts w:asciiTheme="minorHAnsi" w:hAnsiTheme="minorHAnsi" w:cs="Arial"/>
                <w:sz w:val="22"/>
                <w:szCs w:val="22"/>
              </w:rPr>
              <w:t>dans la variation des variables)</w:t>
            </w:r>
            <w:r w:rsidR="00F67A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67A56">
              <w:rPr>
                <w:rFonts w:asciiTheme="minorHAnsi" w:hAnsiTheme="minorHAnsi" w:cs="Arial"/>
                <w:sz w:val="22"/>
                <w:szCs w:val="22"/>
              </w:rPr>
              <w:t>comme un outil pour interpoler ou extrapoler, et l’utilise</w:t>
            </w:r>
            <w:r w:rsidR="003560F3" w:rsidRPr="00F67A56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F67A56">
              <w:rPr>
                <w:rFonts w:asciiTheme="minorHAnsi" w:hAnsiTheme="minorHAnsi" w:cs="Arial"/>
                <w:sz w:val="22"/>
                <w:szCs w:val="22"/>
              </w:rPr>
              <w:t xml:space="preserve"> pour trouver des valeurs.</w:t>
            </w:r>
          </w:p>
          <w:p w:rsidR="00AF09A0" w:rsidRPr="00F67A56" w:rsidRDefault="00AF09A0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 xml:space="preserve">Reconnaitre qu’il faut utiliser une méthode algébrique pour résoudre un système d’équations, et résoudre ce système. </w:t>
            </w:r>
          </w:p>
          <w:p w:rsidR="007615B8" w:rsidRPr="00F67A56" w:rsidRDefault="00AF09A0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Reconnaitre qu’il faut choisir un raisonnement proportionnel, et utiliser ce raisonnement pour trouver des valeurs</w:t>
            </w:r>
            <w:r w:rsidR="007615B8" w:rsidRPr="00F67A5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A3E16" w:rsidRPr="00B97C6E" w:rsidRDefault="006A3E16" w:rsidP="001C39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RPr="00040278" w:rsidTr="001C392A">
        <w:tc>
          <w:tcPr>
            <w:tcW w:w="1023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E16" w:rsidRDefault="006A3E16" w:rsidP="002116BF">
            <w:pPr>
              <w:ind w:left="1418" w:hanging="141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Critère </w:t>
            </w:r>
            <w:r w:rsidR="005F6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5F6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 : </w:t>
            </w:r>
            <w:r w:rsidR="005F6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Structuration des étapes d’une démarche et retour réflexif sur la situation</w:t>
            </w: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1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(structuration et réflexion)</w:t>
            </w:r>
          </w:p>
          <w:p w:rsidR="005F6519" w:rsidRPr="00040278" w:rsidRDefault="005F6519" w:rsidP="005F65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Tr="007A77D3"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E16" w:rsidRDefault="006A3E16" w:rsidP="001C392A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040278">
              <w:rPr>
                <w:rFonts w:asciiTheme="minorHAnsi" w:hAnsiTheme="minorHAnsi"/>
                <w:i/>
                <w:sz w:val="28"/>
                <w:szCs w:val="28"/>
              </w:rPr>
              <w:t xml:space="preserve">L’élève </w:t>
            </w:r>
            <w:r w:rsidR="005F6519">
              <w:rPr>
                <w:rFonts w:asciiTheme="minorHAnsi" w:hAnsiTheme="minorHAnsi"/>
                <w:i/>
                <w:sz w:val="28"/>
                <w:szCs w:val="28"/>
              </w:rPr>
              <w:t>présente les étapes de la démarche de façon claire et rigoureuse, et fait un retour réflexif sur son travail afin de valider sa solution</w:t>
            </w:r>
          </w:p>
          <w:p w:rsidR="006A3E16" w:rsidRDefault="006A3E16" w:rsidP="001C39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E16" w:rsidTr="007A77D3">
        <w:tc>
          <w:tcPr>
            <w:tcW w:w="1023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8E4A4E" w:rsidRPr="00F67A56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Valider si les interpolations ou extrapolations envisagées ont du sens par rapport au contexte proposé.</w:t>
            </w:r>
          </w:p>
          <w:p w:rsidR="008E4A4E" w:rsidRPr="00F67A56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Valider les interpolations ou extrapolations obtenues graphiquement (ou algébriquement) par substitution des valeurs dans la règle (ou par comparaison avec la représentation graphique ou avec les valeurs de la table).</w:t>
            </w:r>
          </w:p>
          <w:p w:rsidR="008E4A4E" w:rsidRPr="00F67A56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Valider la représentation graphique obtenue en tenant compte de l’énoncé du problème. (Par exemple, substituer les coordonnées d’un point d’une région-solution pour valider si la région retenue correspond bien à l’inéquation).</w:t>
            </w:r>
          </w:p>
          <w:p w:rsidR="00E11E40" w:rsidRPr="00F67A56" w:rsidRDefault="00E11E40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Se questionner tout au long de la résolution.</w:t>
            </w:r>
          </w:p>
          <w:p w:rsidR="008E4A4E" w:rsidRPr="00F67A56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S’assurer que les étapes de la démarche sont clairement élaborées.</w:t>
            </w:r>
          </w:p>
          <w:p w:rsidR="008E4A4E" w:rsidRPr="00F67A56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 xml:space="preserve">Vérifier la cohérence et le réalisme des résultats. </w:t>
            </w:r>
          </w:p>
          <w:p w:rsidR="008E4A4E" w:rsidRPr="00F67A56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Porter attention à la qualité du langage mathématique utilisé.</w:t>
            </w:r>
          </w:p>
          <w:p w:rsidR="008E4A4E" w:rsidRPr="00F67A56" w:rsidRDefault="008E4A4E" w:rsidP="00E11E40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67A56">
              <w:rPr>
                <w:rFonts w:asciiTheme="minorHAnsi" w:hAnsiTheme="minorHAnsi" w:cs="Arial"/>
                <w:sz w:val="22"/>
                <w:szCs w:val="22"/>
              </w:rPr>
              <w:t>S’assurer que la réponse est formulée en fonction du contexte.</w:t>
            </w:r>
          </w:p>
          <w:p w:rsidR="00E11E40" w:rsidRPr="00E11E40" w:rsidRDefault="00E11E40" w:rsidP="00E11E40">
            <w:pPr>
              <w:pStyle w:val="Paragraphedelist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A3E16" w:rsidRDefault="006A3E16">
      <w:pPr>
        <w:rPr>
          <w:rFonts w:ascii="Arial" w:hAnsi="Arial" w:cs="Arial"/>
          <w:sz w:val="22"/>
          <w:szCs w:val="22"/>
        </w:rPr>
      </w:pPr>
    </w:p>
    <w:sectPr w:rsidR="006A3E16" w:rsidSect="005414B1">
      <w:footerReference w:type="default" r:id="rId8"/>
      <w:pgSz w:w="11906" w:h="16838"/>
      <w:pgMar w:top="680" w:right="964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F3" w:rsidRDefault="009F15F3" w:rsidP="009F15F3">
      <w:r>
        <w:separator/>
      </w:r>
    </w:p>
  </w:endnote>
  <w:endnote w:type="continuationSeparator" w:id="0">
    <w:p w:rsidR="009F15F3" w:rsidRDefault="009F15F3" w:rsidP="009F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3" w:rsidRDefault="009F15F3">
    <w:pPr>
      <w:pStyle w:val="Pieddepage"/>
      <w:rPr>
        <w:i/>
        <w:sz w:val="16"/>
        <w:szCs w:val="16"/>
      </w:rPr>
    </w:pPr>
    <w:r w:rsidRPr="009F15F3">
      <w:rPr>
        <w:i/>
        <w:sz w:val="16"/>
        <w:szCs w:val="16"/>
      </w:rPr>
      <w:t>Adaptation du travail de Mélanie Tremblay, chercheure à l’UQAR</w:t>
    </w:r>
  </w:p>
  <w:p w:rsidR="009F15F3" w:rsidRPr="009F15F3" w:rsidRDefault="009F15F3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>Gilles Coulombe/CP/CEAPO</w:t>
    </w:r>
    <w:r w:rsidR="00255DCF">
      <w:rPr>
        <w:i/>
        <w:sz w:val="16"/>
        <w:szCs w:val="16"/>
      </w:rPr>
      <w:t>/Octobre 2017</w:t>
    </w:r>
  </w:p>
  <w:p w:rsidR="009F15F3" w:rsidRDefault="009F15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F3" w:rsidRDefault="009F15F3" w:rsidP="009F15F3">
      <w:r>
        <w:separator/>
      </w:r>
    </w:p>
  </w:footnote>
  <w:footnote w:type="continuationSeparator" w:id="0">
    <w:p w:rsidR="009F15F3" w:rsidRDefault="009F15F3" w:rsidP="009F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CC5"/>
    <w:multiLevelType w:val="hybridMultilevel"/>
    <w:tmpl w:val="0BCE486E"/>
    <w:lvl w:ilvl="0" w:tplc="6CF215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79EF"/>
    <w:multiLevelType w:val="hybridMultilevel"/>
    <w:tmpl w:val="B4E67CA4"/>
    <w:lvl w:ilvl="0" w:tplc="6CF215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E2C65"/>
    <w:multiLevelType w:val="hybridMultilevel"/>
    <w:tmpl w:val="FD508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308D1"/>
    <w:multiLevelType w:val="hybridMultilevel"/>
    <w:tmpl w:val="78D88638"/>
    <w:lvl w:ilvl="0" w:tplc="A0D8E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3EAD"/>
    <w:multiLevelType w:val="hybridMultilevel"/>
    <w:tmpl w:val="5BA42D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A236A"/>
    <w:rsid w:val="000038B0"/>
    <w:rsid w:val="0001723A"/>
    <w:rsid w:val="0002339A"/>
    <w:rsid w:val="00040278"/>
    <w:rsid w:val="000671AA"/>
    <w:rsid w:val="000C3A65"/>
    <w:rsid w:val="000F21CF"/>
    <w:rsid w:val="00137E72"/>
    <w:rsid w:val="001C2A16"/>
    <w:rsid w:val="002116BF"/>
    <w:rsid w:val="00255DCF"/>
    <w:rsid w:val="002C72AA"/>
    <w:rsid w:val="002F3B05"/>
    <w:rsid w:val="00346DB9"/>
    <w:rsid w:val="003560F3"/>
    <w:rsid w:val="003F2BEA"/>
    <w:rsid w:val="004107B2"/>
    <w:rsid w:val="00435C08"/>
    <w:rsid w:val="004B3416"/>
    <w:rsid w:val="004B7EE9"/>
    <w:rsid w:val="005414B1"/>
    <w:rsid w:val="00580000"/>
    <w:rsid w:val="0059244B"/>
    <w:rsid w:val="005F6519"/>
    <w:rsid w:val="00601796"/>
    <w:rsid w:val="00627A24"/>
    <w:rsid w:val="006A3E16"/>
    <w:rsid w:val="006A6A85"/>
    <w:rsid w:val="006D316E"/>
    <w:rsid w:val="006F0645"/>
    <w:rsid w:val="007615B8"/>
    <w:rsid w:val="00776887"/>
    <w:rsid w:val="00794E41"/>
    <w:rsid w:val="007A4B32"/>
    <w:rsid w:val="007A77D3"/>
    <w:rsid w:val="008D1C79"/>
    <w:rsid w:val="008E4A4E"/>
    <w:rsid w:val="008F325E"/>
    <w:rsid w:val="009306FA"/>
    <w:rsid w:val="009311BD"/>
    <w:rsid w:val="009759AA"/>
    <w:rsid w:val="009B7A1F"/>
    <w:rsid w:val="009F15F3"/>
    <w:rsid w:val="00AA34ED"/>
    <w:rsid w:val="00AF09A0"/>
    <w:rsid w:val="00AF32E8"/>
    <w:rsid w:val="00B83B0E"/>
    <w:rsid w:val="00B97C6E"/>
    <w:rsid w:val="00BA236A"/>
    <w:rsid w:val="00BF21E7"/>
    <w:rsid w:val="00C421AD"/>
    <w:rsid w:val="00C7513F"/>
    <w:rsid w:val="00C75796"/>
    <w:rsid w:val="00CA2F32"/>
    <w:rsid w:val="00D93356"/>
    <w:rsid w:val="00E11E40"/>
    <w:rsid w:val="00E14117"/>
    <w:rsid w:val="00EA6598"/>
    <w:rsid w:val="00EC09EF"/>
    <w:rsid w:val="00EF7ACA"/>
    <w:rsid w:val="00F03AC7"/>
    <w:rsid w:val="00F2415E"/>
    <w:rsid w:val="00F67A56"/>
    <w:rsid w:val="00F922F5"/>
    <w:rsid w:val="00F97FE4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  <w14:docId w14:val="003BEED2"/>
  <w15:docId w15:val="{B6D411F3-6DE4-41F0-9F8E-B008C092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BA23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15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15F3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F15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5F3"/>
    <w:rPr>
      <w:lang w:val="fr-FR" w:eastAsia="fr-FR"/>
    </w:rPr>
  </w:style>
  <w:style w:type="paragraph" w:customStyle="1" w:styleId="DecimalAligned">
    <w:name w:val="Decimal Aligned"/>
    <w:basedOn w:val="Normal"/>
    <w:uiPriority w:val="40"/>
    <w:qFormat/>
    <w:rsid w:val="00627A2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627A24"/>
    <w:rPr>
      <w:rFonts w:asciiTheme="minorHAnsi" w:eastAsiaTheme="minorEastAsia" w:hAnsiTheme="minorHAnsi"/>
      <w:lang w:val="fr-CA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27A24"/>
    <w:rPr>
      <w:rFonts w:asciiTheme="minorHAnsi" w:eastAsiaTheme="minorEastAsia" w:hAnsiTheme="minorHAnsi"/>
    </w:rPr>
  </w:style>
  <w:style w:type="character" w:styleId="Emphaseple">
    <w:name w:val="Subtle Emphasis"/>
    <w:basedOn w:val="Policepardfaut"/>
    <w:uiPriority w:val="19"/>
    <w:qFormat/>
    <w:rsid w:val="00627A24"/>
    <w:rPr>
      <w:i/>
      <w:iCs/>
    </w:rPr>
  </w:style>
  <w:style w:type="table" w:styleId="Tramemoyenne2-Accent5">
    <w:name w:val="Medium Shading 2 Accent 5"/>
    <w:basedOn w:val="TableauNormal"/>
    <w:uiPriority w:val="64"/>
    <w:rsid w:val="00627A2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06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Gilles</cp:lastModifiedBy>
  <cp:revision>36</cp:revision>
  <cp:lastPrinted>2017-10-24T15:26:00Z</cp:lastPrinted>
  <dcterms:created xsi:type="dcterms:W3CDTF">2017-03-28T15:10:00Z</dcterms:created>
  <dcterms:modified xsi:type="dcterms:W3CDTF">2017-10-25T15:14:00Z</dcterms:modified>
</cp:coreProperties>
</file>