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E80" w:rsidRPr="00986572" w:rsidRDefault="001E758C" w:rsidP="00375E80">
      <w:pPr>
        <w:rPr>
          <w:rFonts w:ascii="Arial" w:hAnsi="Arial" w:cs="Arial"/>
          <w:b/>
          <w:sz w:val="24"/>
          <w:szCs w:val="24"/>
        </w:rPr>
      </w:pPr>
      <w:r w:rsidRPr="00986572">
        <w:rPr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59264" behindDoc="0" locked="0" layoutInCell="1" allowOverlap="1" wp14:anchorId="2BA29631" wp14:editId="1768B32A">
            <wp:simplePos x="0" y="0"/>
            <wp:positionH relativeFrom="column">
              <wp:posOffset>5898515</wp:posOffset>
            </wp:positionH>
            <wp:positionV relativeFrom="paragraph">
              <wp:posOffset>0</wp:posOffset>
            </wp:positionV>
            <wp:extent cx="714375" cy="552450"/>
            <wp:effectExtent l="0" t="0" r="9525" b="0"/>
            <wp:wrapSquare wrapText="bothSides"/>
            <wp:docPr id="2" name="Image 2" descr="Résultats de recherche d'images pour « statistiques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statistiques 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E80" w:rsidRPr="00986572">
        <w:rPr>
          <w:rFonts w:ascii="Arial" w:hAnsi="Arial" w:cs="Arial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320040" distB="320040" distL="320040" distR="320040" simplePos="0" relativeHeight="251657216" behindDoc="0" locked="0" layoutInCell="1" allowOverlap="1" wp14:anchorId="26AE122C" wp14:editId="7EFBF97F">
                <wp:simplePos x="0" y="0"/>
                <wp:positionH relativeFrom="margin">
                  <wp:posOffset>-197485</wp:posOffset>
                </wp:positionH>
                <wp:positionV relativeFrom="margin">
                  <wp:posOffset>-116205</wp:posOffset>
                </wp:positionV>
                <wp:extent cx="733425" cy="667385"/>
                <wp:effectExtent l="0" t="0" r="0" b="0"/>
                <wp:wrapSquare wrapText="bothSides"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667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E80" w:rsidRPr="00933121" w:rsidRDefault="00375E80" w:rsidP="00375E80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color w:val="262626" w:themeColor="text1" w:themeTint="D9"/>
                                <w:sz w:val="14"/>
                                <w:szCs w:val="14"/>
                              </w:rPr>
                            </w:pPr>
                            <w:r w:rsidRPr="00933121">
                              <w:rPr>
                                <w:color w:val="262626" w:themeColor="text1" w:themeTint="D9"/>
                                <w:sz w:val="14"/>
                                <w:szCs w:val="14"/>
                              </w:rPr>
                              <w:t>MAT-3052</w:t>
                            </w:r>
                          </w:p>
                          <w:p w:rsidR="00375E80" w:rsidRPr="00933121" w:rsidRDefault="00375E80" w:rsidP="00375E80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color w:val="262626" w:themeColor="text1" w:themeTint="D9"/>
                                <w:sz w:val="14"/>
                                <w:szCs w:val="14"/>
                              </w:rPr>
                            </w:pPr>
                            <w:r w:rsidRPr="00933121">
                              <w:rPr>
                                <w:color w:val="262626" w:themeColor="text1" w:themeTint="D9"/>
                                <w:sz w:val="14"/>
                                <w:szCs w:val="14"/>
                              </w:rPr>
                              <w:t>MAT-4152</w:t>
                            </w:r>
                          </w:p>
                          <w:p w:rsidR="00375E80" w:rsidRPr="00933121" w:rsidRDefault="00375E80" w:rsidP="00375E80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color w:val="262626" w:themeColor="text1" w:themeTint="D9"/>
                                <w:sz w:val="14"/>
                                <w:szCs w:val="14"/>
                              </w:rPr>
                            </w:pPr>
                            <w:r w:rsidRPr="00933121">
                              <w:rPr>
                                <w:color w:val="262626" w:themeColor="text1" w:themeTint="D9"/>
                                <w:sz w:val="14"/>
                                <w:szCs w:val="14"/>
                              </w:rPr>
                              <w:t>MAT-4162</w:t>
                            </w:r>
                          </w:p>
                          <w:p w:rsidR="00375E80" w:rsidRPr="00933121" w:rsidRDefault="00375E80" w:rsidP="00375E80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color w:val="262626" w:themeColor="text1" w:themeTint="D9"/>
                                <w:sz w:val="14"/>
                                <w:szCs w:val="14"/>
                              </w:rPr>
                            </w:pPr>
                            <w:r w:rsidRPr="00933121">
                              <w:rPr>
                                <w:color w:val="262626" w:themeColor="text1" w:themeTint="D9"/>
                                <w:sz w:val="14"/>
                                <w:szCs w:val="14"/>
                              </w:rPr>
                              <w:t>MAT-4172</w:t>
                            </w:r>
                          </w:p>
                          <w:p w:rsidR="00375E80" w:rsidRDefault="00375E80" w:rsidP="00375E80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E122C" id="_x0000_t202" coordsize="21600,21600" o:spt="202" path="m,l,21600r21600,l21600,xe">
                <v:stroke joinstyle="miter"/>
                <v:path gradientshapeok="t" o:connecttype="rect"/>
              </v:shapetype>
              <v:shape id="Zone de texte 47" o:spid="_x0000_s1026" type="#_x0000_t202" style="position:absolute;margin-left:-15.55pt;margin-top:-9.15pt;width:57.75pt;height:52.55pt;z-index:251657216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" filled="f" stroked="f" strokeweight=".5pt">
                <v:textbox inset="14.4pt,0,10.8pt,0">
                  <w:txbxContent>
                    <w:p w:rsidR="00375E80" w:rsidRPr="00933121" w:rsidRDefault="00375E80" w:rsidP="00375E80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color w:val="262626" w:themeColor="text1" w:themeTint="D9"/>
                          <w:sz w:val="14"/>
                          <w:szCs w:val="14"/>
                        </w:rPr>
                      </w:pPr>
                      <w:r w:rsidRPr="00933121">
                        <w:rPr>
                          <w:color w:val="262626" w:themeColor="text1" w:themeTint="D9"/>
                          <w:sz w:val="14"/>
                          <w:szCs w:val="14"/>
                        </w:rPr>
                        <w:t>MAT-3052</w:t>
                      </w:r>
                    </w:p>
                    <w:p w:rsidR="00375E80" w:rsidRPr="00933121" w:rsidRDefault="00375E80" w:rsidP="00375E80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color w:val="262626" w:themeColor="text1" w:themeTint="D9"/>
                          <w:sz w:val="14"/>
                          <w:szCs w:val="14"/>
                        </w:rPr>
                      </w:pPr>
                      <w:r w:rsidRPr="00933121">
                        <w:rPr>
                          <w:color w:val="262626" w:themeColor="text1" w:themeTint="D9"/>
                          <w:sz w:val="14"/>
                          <w:szCs w:val="14"/>
                        </w:rPr>
                        <w:t>MAT-4152</w:t>
                      </w:r>
                    </w:p>
                    <w:p w:rsidR="00375E80" w:rsidRPr="00933121" w:rsidRDefault="00375E80" w:rsidP="00375E80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color w:val="262626" w:themeColor="text1" w:themeTint="D9"/>
                          <w:sz w:val="14"/>
                          <w:szCs w:val="14"/>
                        </w:rPr>
                      </w:pPr>
                      <w:r w:rsidRPr="00933121">
                        <w:rPr>
                          <w:color w:val="262626" w:themeColor="text1" w:themeTint="D9"/>
                          <w:sz w:val="14"/>
                          <w:szCs w:val="14"/>
                        </w:rPr>
                        <w:t>MAT-4162</w:t>
                      </w:r>
                    </w:p>
                    <w:p w:rsidR="00375E80" w:rsidRPr="00933121" w:rsidRDefault="00375E80" w:rsidP="00375E80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color w:val="262626" w:themeColor="text1" w:themeTint="D9"/>
                          <w:sz w:val="14"/>
                          <w:szCs w:val="14"/>
                        </w:rPr>
                      </w:pPr>
                      <w:r w:rsidRPr="00933121">
                        <w:rPr>
                          <w:color w:val="262626" w:themeColor="text1" w:themeTint="D9"/>
                          <w:sz w:val="14"/>
                          <w:szCs w:val="14"/>
                        </w:rPr>
                        <w:t>MAT-4172</w:t>
                      </w:r>
                    </w:p>
                    <w:p w:rsidR="00375E80" w:rsidRDefault="00375E80" w:rsidP="00375E80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75E80" w:rsidRPr="00986572">
        <w:rPr>
          <w:rFonts w:ascii="Arial" w:hAnsi="Arial" w:cs="Arial"/>
          <w:b/>
          <w:sz w:val="24"/>
          <w:szCs w:val="24"/>
        </w:rPr>
        <w:t xml:space="preserve">Stratégies de résolution de problèmes </w:t>
      </w:r>
      <w:r w:rsidR="00375E80">
        <w:rPr>
          <w:rFonts w:ascii="Arial" w:hAnsi="Arial" w:cs="Arial"/>
          <w:b/>
          <w:sz w:val="24"/>
          <w:szCs w:val="24"/>
        </w:rPr>
        <w:t>et critères d’évaluation associé</w:t>
      </w:r>
      <w:r w:rsidR="00375E80" w:rsidRPr="00986572">
        <w:rPr>
          <w:rFonts w:ascii="Arial" w:hAnsi="Arial" w:cs="Arial"/>
          <w:b/>
          <w:sz w:val="24"/>
          <w:szCs w:val="24"/>
        </w:rPr>
        <w:t>s aux situations de collecte de donné</w:t>
      </w:r>
      <w:r w:rsidR="00375E80">
        <w:rPr>
          <w:rFonts w:ascii="Arial" w:hAnsi="Arial" w:cs="Arial"/>
          <w:b/>
          <w:sz w:val="24"/>
          <w:szCs w:val="24"/>
        </w:rPr>
        <w:t>e</w:t>
      </w:r>
      <w:r w:rsidR="00375E80" w:rsidRPr="00986572">
        <w:rPr>
          <w:rFonts w:ascii="Arial" w:hAnsi="Arial" w:cs="Arial"/>
          <w:b/>
          <w:sz w:val="24"/>
          <w:szCs w:val="24"/>
        </w:rPr>
        <w:t>s (statistiques) et de probabilités</w:t>
      </w:r>
    </w:p>
    <w:p w:rsidR="00776887" w:rsidRDefault="00776887" w:rsidP="009759AA">
      <w:pPr>
        <w:rPr>
          <w:rFonts w:ascii="Arial" w:hAnsi="Arial" w:cs="Arial"/>
          <w:b/>
          <w:sz w:val="24"/>
          <w:szCs w:val="24"/>
        </w:rPr>
      </w:pPr>
    </w:p>
    <w:p w:rsidR="00375E80" w:rsidRDefault="00375E80" w:rsidP="009759AA">
      <w:pPr>
        <w:rPr>
          <w:rFonts w:ascii="Arial" w:hAnsi="Arial" w:cs="Arial"/>
          <w:b/>
          <w:sz w:val="24"/>
          <w:szCs w:val="24"/>
        </w:rPr>
      </w:pPr>
    </w:p>
    <w:p w:rsidR="006A3E16" w:rsidRDefault="006A3E16" w:rsidP="009759AA">
      <w:pPr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04"/>
      </w:tblGrid>
      <w:tr w:rsidR="006A3E16" w:rsidRPr="009311BD" w:rsidTr="001C392A">
        <w:tc>
          <w:tcPr>
            <w:tcW w:w="1023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BACC6"/>
          </w:tcPr>
          <w:p w:rsidR="006A3E16" w:rsidRPr="009311BD" w:rsidRDefault="006A3E16" w:rsidP="001C392A">
            <w:pPr>
              <w:rPr>
                <w:rFonts w:ascii="Arial" w:hAnsi="Arial" w:cs="Arial"/>
                <w:sz w:val="28"/>
                <w:szCs w:val="28"/>
              </w:rPr>
            </w:pPr>
            <w:r w:rsidRPr="009311BD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C1 Utiliser des stratégies de résolution de problèmes (compétence 1)</w:t>
            </w:r>
          </w:p>
        </w:tc>
      </w:tr>
      <w:tr w:rsidR="006A3E16" w:rsidTr="001C392A">
        <w:tc>
          <w:tcPr>
            <w:tcW w:w="1023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A3E16" w:rsidRDefault="006A3E16" w:rsidP="001C392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C09E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Critère 1.1 : Compréhension du problème (représentation du problème)</w:t>
            </w:r>
          </w:p>
          <w:p w:rsidR="006A3E16" w:rsidRPr="00D93356" w:rsidRDefault="006A3E16" w:rsidP="001C392A">
            <w:pPr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6A3E16" w:rsidTr="001C392A"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6A3E16" w:rsidRDefault="006A3E16" w:rsidP="001C392A">
            <w:pPr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  <w:r w:rsidRPr="00EC09EF">
              <w:rPr>
                <w:rFonts w:asciiTheme="minorHAnsi" w:hAnsiTheme="minorHAnsi"/>
                <w:i/>
                <w:sz w:val="28"/>
                <w:szCs w:val="28"/>
              </w:rPr>
              <w:t>L’élève se représente et s’approprie le problème</w:t>
            </w:r>
            <w:r w:rsidR="006A6A85">
              <w:rPr>
                <w:rFonts w:asciiTheme="minorHAnsi" w:hAnsiTheme="minorHAnsi"/>
                <w:i/>
                <w:sz w:val="28"/>
                <w:szCs w:val="28"/>
              </w:rPr>
              <w:t>, cherche à comprendre ce qu’il a à faire</w:t>
            </w:r>
          </w:p>
          <w:p w:rsidR="006A3E16" w:rsidRPr="00EC09EF" w:rsidRDefault="006A3E16" w:rsidP="001C392A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A3E16" w:rsidTr="001C392A">
        <w:tc>
          <w:tcPr>
            <w:tcW w:w="1023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A3E16" w:rsidRDefault="006A3E16" w:rsidP="001C392A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EC09EF">
              <w:rPr>
                <w:rFonts w:asciiTheme="minorHAnsi" w:hAnsiTheme="minorHAnsi" w:cs="Arial"/>
                <w:sz w:val="24"/>
                <w:szCs w:val="24"/>
              </w:rPr>
              <w:t>Reformuler ce qui est cherché dans ses propres mots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(D</w:t>
            </w:r>
            <w:r w:rsidRPr="00EC09EF">
              <w:rPr>
                <w:rFonts w:asciiTheme="minorHAnsi" w:hAnsiTheme="minorHAnsi" w:cs="Arial"/>
                <w:sz w:val="24"/>
                <w:szCs w:val="24"/>
              </w:rPr>
              <w:t>e quoi est-il question ? Que veut-on savoir ?)</w:t>
            </w:r>
            <w:r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6A3E16" w:rsidRPr="00EC09EF" w:rsidRDefault="006A3E16" w:rsidP="001C392A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Déterminer la nature de la tâche à réaliser (consignes, résultats attendus, buts, temps disponible, etc.), repérer les contraintes du problème selon le contexte.</w:t>
            </w:r>
          </w:p>
          <w:p w:rsidR="006A3E16" w:rsidRPr="00EC09EF" w:rsidRDefault="006A3E16" w:rsidP="001C392A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EC09EF">
              <w:rPr>
                <w:rFonts w:asciiTheme="minorHAnsi" w:hAnsiTheme="minorHAnsi" w:cs="Arial"/>
                <w:sz w:val="24"/>
                <w:szCs w:val="24"/>
              </w:rPr>
              <w:t>Dégager les informations pertinentes :</w:t>
            </w:r>
          </w:p>
          <w:p w:rsidR="001E758C" w:rsidRPr="001E758C" w:rsidRDefault="001E758C" w:rsidP="001E758C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1E758C">
              <w:rPr>
                <w:rFonts w:asciiTheme="minorHAnsi" w:hAnsiTheme="minorHAnsi" w:cs="Arial"/>
                <w:sz w:val="24"/>
                <w:szCs w:val="24"/>
              </w:rPr>
              <w:t xml:space="preserve">Repérer les distributions de données ou les représentations graphiques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dans </w:t>
            </w:r>
            <w:r w:rsidRPr="001E758C">
              <w:rPr>
                <w:rFonts w:asciiTheme="minorHAnsi" w:hAnsiTheme="minorHAnsi" w:cs="Arial"/>
                <w:sz w:val="24"/>
                <w:szCs w:val="24"/>
              </w:rPr>
              <w:t>des contextes de collecte de données</w:t>
            </w:r>
          </w:p>
          <w:p w:rsidR="001E758C" w:rsidRPr="001E758C" w:rsidRDefault="001E758C" w:rsidP="001E758C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1E758C">
              <w:rPr>
                <w:rFonts w:asciiTheme="minorHAnsi" w:hAnsiTheme="minorHAnsi" w:cs="Arial"/>
                <w:sz w:val="24"/>
                <w:szCs w:val="24"/>
              </w:rPr>
              <w:t xml:space="preserve">Repérer les représentations géométriques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dans </w:t>
            </w:r>
            <w:r w:rsidRPr="001E758C">
              <w:rPr>
                <w:rFonts w:asciiTheme="minorHAnsi" w:hAnsiTheme="minorHAnsi" w:cs="Arial"/>
                <w:sz w:val="24"/>
                <w:szCs w:val="24"/>
              </w:rPr>
              <w:t>des contextes de probabilités à déterminer</w:t>
            </w:r>
          </w:p>
          <w:p w:rsidR="006A3E16" w:rsidRPr="00EC09EF" w:rsidRDefault="006A3E16" w:rsidP="001C392A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Exclure les données superflues</w:t>
            </w:r>
          </w:p>
          <w:p w:rsidR="006A3E16" w:rsidRPr="00B97C6E" w:rsidRDefault="006A3E16" w:rsidP="001C392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A3E16" w:rsidRPr="00040278" w:rsidTr="001C392A">
        <w:tc>
          <w:tcPr>
            <w:tcW w:w="1023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3E16" w:rsidRDefault="006A3E16" w:rsidP="001C392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4027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Critère 1.2 : Stratégies de résolution de problèmes (planification</w:t>
            </w:r>
            <w:r w:rsidR="002116B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et exécution</w:t>
            </w:r>
            <w:r w:rsidRPr="0004027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)</w:t>
            </w:r>
          </w:p>
          <w:p w:rsidR="006A3E16" w:rsidRPr="00040278" w:rsidRDefault="006A3E16" w:rsidP="001C392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A3E16" w:rsidTr="007A77D3"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E16" w:rsidRDefault="006A3E16" w:rsidP="001C392A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 w:rsidRPr="00040278">
              <w:rPr>
                <w:rFonts w:asciiTheme="minorHAnsi" w:hAnsiTheme="minorHAnsi"/>
                <w:i/>
                <w:sz w:val="28"/>
                <w:szCs w:val="28"/>
              </w:rPr>
              <w:t>L’élève fait du décodage</w:t>
            </w:r>
            <w:r>
              <w:rPr>
                <w:rFonts w:asciiTheme="minorHAnsi" w:hAnsiTheme="minorHAnsi"/>
                <w:i/>
                <w:sz w:val="28"/>
                <w:szCs w:val="28"/>
              </w:rPr>
              <w:t xml:space="preserve"> de</w:t>
            </w:r>
            <w:r w:rsidRPr="00040278">
              <w:rPr>
                <w:rFonts w:asciiTheme="minorHAnsi" w:hAnsiTheme="minorHAnsi"/>
                <w:i/>
                <w:sz w:val="28"/>
                <w:szCs w:val="28"/>
              </w:rPr>
              <w:t xml:space="preserve"> différents registres de représentation</w:t>
            </w:r>
            <w:r>
              <w:rPr>
                <w:rFonts w:asciiTheme="minorHAnsi" w:hAnsiTheme="minorHAnsi"/>
                <w:i/>
                <w:sz w:val="28"/>
                <w:szCs w:val="28"/>
              </w:rPr>
              <w:t xml:space="preserve"> (</w:t>
            </w:r>
            <w:r w:rsidR="00AA34ED">
              <w:rPr>
                <w:rFonts w:asciiTheme="minorHAnsi" w:hAnsiTheme="minorHAnsi"/>
                <w:i/>
                <w:sz w:val="28"/>
                <w:szCs w:val="28"/>
              </w:rPr>
              <w:t xml:space="preserve">registre verbal, </w:t>
            </w:r>
            <w:r w:rsidRPr="00040278">
              <w:rPr>
                <w:rFonts w:asciiTheme="minorHAnsi" w:hAnsiTheme="minorHAnsi"/>
                <w:i/>
                <w:sz w:val="28"/>
                <w:szCs w:val="28"/>
              </w:rPr>
              <w:t>table de valeurs, graphique, règle</w:t>
            </w:r>
            <w:r>
              <w:rPr>
                <w:rFonts w:asciiTheme="minorHAnsi" w:hAnsiTheme="minorHAnsi"/>
                <w:i/>
                <w:sz w:val="28"/>
                <w:szCs w:val="28"/>
              </w:rPr>
              <w:t>, etc.) et fait un travail de coordination et de conversion des registres (passer d’un registre à l’autre)</w:t>
            </w:r>
          </w:p>
          <w:p w:rsidR="006A3E16" w:rsidRDefault="006A3E16" w:rsidP="001C39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796" w:rsidTr="007A77D3">
        <w:tc>
          <w:tcPr>
            <w:tcW w:w="10231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2B6CAA" w:rsidRPr="002B6CAA" w:rsidRDefault="006A3E16" w:rsidP="002B6CAA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9311BD">
              <w:rPr>
                <w:rFonts w:asciiTheme="minorHAnsi" w:hAnsiTheme="minorHAnsi" w:cs="Arial"/>
                <w:sz w:val="24"/>
                <w:szCs w:val="24"/>
              </w:rPr>
              <w:t>Diviser le problème en sous-</w:t>
            </w:r>
            <w:r>
              <w:rPr>
                <w:rFonts w:asciiTheme="minorHAnsi" w:hAnsiTheme="minorHAnsi" w:cs="Arial"/>
                <w:sz w:val="24"/>
                <w:szCs w:val="24"/>
              </w:rPr>
              <w:t>tâches afin de faciliter son traitement, et dresser (mentalement ou par écrit) un plan de réalisation de ces sous-tâches.</w:t>
            </w:r>
          </w:p>
          <w:p w:rsidR="002B6CAA" w:rsidRDefault="002B6CAA" w:rsidP="002B6CAA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2B6CAA">
              <w:rPr>
                <w:rFonts w:asciiTheme="minorHAnsi" w:hAnsiTheme="minorHAnsi" w:cs="Arial"/>
                <w:sz w:val="24"/>
                <w:szCs w:val="24"/>
              </w:rPr>
              <w:t>Reclasser, au besoin, les données en ordre croissant</w:t>
            </w:r>
            <w:r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CF5B42" w:rsidRPr="00CF5B42" w:rsidRDefault="00CF5B42" w:rsidP="00CF5B42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CF5B42">
              <w:rPr>
                <w:rFonts w:asciiTheme="minorHAnsi" w:hAnsiTheme="minorHAnsi" w:cs="Arial"/>
                <w:sz w:val="24"/>
                <w:szCs w:val="24"/>
              </w:rPr>
              <w:t>Tirer des informations pertinentes d’une distribution ou d’une représentation graphique</w:t>
            </w:r>
            <w:r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2B6CAA" w:rsidRDefault="002B6CAA" w:rsidP="002B6CAA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2B6CAA">
              <w:rPr>
                <w:rFonts w:asciiTheme="minorHAnsi" w:hAnsiTheme="minorHAnsi" w:cs="Arial"/>
                <w:sz w:val="24"/>
                <w:szCs w:val="24"/>
              </w:rPr>
              <w:t>Chercher à produire des études statistiques complètes (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p.ex. </w:t>
            </w:r>
            <w:r w:rsidRPr="002B6CAA">
              <w:rPr>
                <w:rFonts w:asciiTheme="minorHAnsi" w:hAnsiTheme="minorHAnsi" w:cs="Arial"/>
                <w:sz w:val="24"/>
                <w:szCs w:val="24"/>
              </w:rPr>
              <w:t>étude des tendances centrales)</w:t>
            </w:r>
            <w:r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F514B7" w:rsidRPr="002B6CAA" w:rsidRDefault="00F514B7" w:rsidP="002B6CAA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Chercher le type de représentation graphique appropriée à la situation.</w:t>
            </w:r>
          </w:p>
          <w:p w:rsidR="002B6CAA" w:rsidRPr="002B6CAA" w:rsidRDefault="002B6CAA" w:rsidP="002B6CAA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2B6CAA">
              <w:rPr>
                <w:rFonts w:asciiTheme="minorHAnsi" w:hAnsiTheme="minorHAnsi" w:cs="Arial"/>
                <w:sz w:val="24"/>
                <w:szCs w:val="24"/>
              </w:rPr>
              <w:t xml:space="preserve">Chercher à comparer des distributions statistiques en utilisant un même mode de représentation </w:t>
            </w:r>
            <w:r w:rsidR="00F514B7">
              <w:rPr>
                <w:rFonts w:asciiTheme="minorHAnsi" w:hAnsiTheme="minorHAnsi" w:cs="Arial"/>
                <w:sz w:val="24"/>
                <w:szCs w:val="24"/>
              </w:rPr>
              <w:t xml:space="preserve">(tableaux, graphiques) </w:t>
            </w:r>
            <w:r w:rsidRPr="002B6CAA">
              <w:rPr>
                <w:rFonts w:asciiTheme="minorHAnsi" w:hAnsiTheme="minorHAnsi" w:cs="Arial"/>
                <w:sz w:val="24"/>
                <w:szCs w:val="24"/>
              </w:rPr>
              <w:t>afin de prendre une décision</w:t>
            </w:r>
            <w:r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F514B7" w:rsidRPr="002B6CAA" w:rsidRDefault="00F514B7" w:rsidP="002B6CAA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Réorganiser les données pour trouver des mesures de tendances centrales.</w:t>
            </w:r>
          </w:p>
          <w:p w:rsidR="002B6CAA" w:rsidRPr="002B6CAA" w:rsidRDefault="002B6CAA" w:rsidP="002B6CAA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2B6CAA">
              <w:rPr>
                <w:rFonts w:asciiTheme="minorHAnsi" w:hAnsiTheme="minorHAnsi" w:cs="Arial"/>
                <w:sz w:val="24"/>
                <w:szCs w:val="24"/>
              </w:rPr>
              <w:t>Utiliser un nuage de points ou un tableau de données pour établir des corrélations</w:t>
            </w:r>
            <w:r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2B6CAA" w:rsidRPr="002B6CAA" w:rsidRDefault="002B6CAA" w:rsidP="002B6CAA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2B6CAA">
              <w:rPr>
                <w:rFonts w:asciiTheme="minorHAnsi" w:hAnsiTheme="minorHAnsi" w:cs="Arial"/>
                <w:sz w:val="24"/>
                <w:szCs w:val="24"/>
              </w:rPr>
              <w:t>En probabilité, utiliser les schémas pour y inscrire des données</w:t>
            </w:r>
            <w:r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2B6CAA" w:rsidRDefault="002B6CAA" w:rsidP="002B6CAA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Formuler des hypothèses et anticiper une solution possible. </w:t>
            </w:r>
          </w:p>
          <w:p w:rsidR="006A3E16" w:rsidRDefault="006A3E16" w:rsidP="001C392A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Procéder par essais-erreurs.</w:t>
            </w:r>
          </w:p>
          <w:p w:rsidR="005F6519" w:rsidRPr="005F6519" w:rsidRDefault="005F6519" w:rsidP="005F6519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5F6519">
              <w:rPr>
                <w:rFonts w:asciiTheme="minorHAnsi" w:hAnsiTheme="minorHAnsi" w:cs="Arial"/>
                <w:sz w:val="24"/>
                <w:szCs w:val="24"/>
              </w:rPr>
              <w:t>Recenser d’autres problèmes semblables qui ont déjà été résolus et se remémorer les raisonnements mobilisés.</w:t>
            </w:r>
          </w:p>
          <w:p w:rsidR="005F6519" w:rsidRPr="006D316E" w:rsidRDefault="005F6519" w:rsidP="006D316E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5F6519">
              <w:rPr>
                <w:rFonts w:asciiTheme="minorHAnsi" w:hAnsiTheme="minorHAnsi" w:cs="Arial"/>
                <w:sz w:val="24"/>
                <w:szCs w:val="24"/>
              </w:rPr>
              <w:t>Faire un remue-méninge des concepts qui pourraient aider à déduire des mesures manquantes et/ou résoudre le problème.</w:t>
            </w:r>
          </w:p>
          <w:p w:rsidR="006A3E16" w:rsidRPr="00B97C6E" w:rsidRDefault="006A3E16" w:rsidP="001C392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6A3E16" w:rsidRDefault="006A3E16" w:rsidP="009759AA">
      <w:pPr>
        <w:rPr>
          <w:rFonts w:ascii="Arial" w:hAnsi="Arial" w:cs="Arial"/>
          <w:sz w:val="22"/>
          <w:szCs w:val="22"/>
        </w:rPr>
      </w:pPr>
    </w:p>
    <w:p w:rsidR="006A3E16" w:rsidRDefault="006A3E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8E4A4E" w:rsidRDefault="008E4A4E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04"/>
      </w:tblGrid>
      <w:tr w:rsidR="006A3E16" w:rsidRPr="009311BD" w:rsidTr="001C392A">
        <w:tc>
          <w:tcPr>
            <w:tcW w:w="1023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BACC6"/>
          </w:tcPr>
          <w:p w:rsidR="006A3E16" w:rsidRPr="009311BD" w:rsidRDefault="006A3E16" w:rsidP="006A3E16">
            <w:pPr>
              <w:rPr>
                <w:rFonts w:ascii="Arial" w:hAnsi="Arial" w:cs="Arial"/>
                <w:sz w:val="28"/>
                <w:szCs w:val="28"/>
              </w:rPr>
            </w:pPr>
            <w:r w:rsidRPr="009311BD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C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2</w:t>
            </w:r>
            <w:r w:rsidRPr="009311BD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Déployer un raisonnement mathématique</w:t>
            </w:r>
            <w:r w:rsidRPr="009311BD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(compétence 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2</w:t>
            </w:r>
            <w:r w:rsidRPr="009311BD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6A3E16" w:rsidTr="001C392A">
        <w:tc>
          <w:tcPr>
            <w:tcW w:w="1023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A3E16" w:rsidRDefault="006A3E16" w:rsidP="002116BF">
            <w:pPr>
              <w:ind w:left="2127" w:hanging="2127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Critère 2</w:t>
            </w:r>
            <w:r w:rsidRPr="00EC09E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 et 2.1</w:t>
            </w:r>
            <w:r w:rsidRPr="00EC09E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 :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Mobilisation et application des savoirs et habiletés mathématiques</w:t>
            </w:r>
            <w:proofErr w:type="gramStart"/>
            <w:r w:rsidRPr="00EC09E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EC09E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</w:t>
            </w:r>
            <w:proofErr w:type="gramEnd"/>
            <w:r w:rsidR="002116B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planification et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exécution</w:t>
            </w:r>
            <w:r w:rsidRPr="00EC09E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)</w:t>
            </w:r>
          </w:p>
          <w:p w:rsidR="006A3E16" w:rsidRPr="00D93356" w:rsidRDefault="006A3E16" w:rsidP="001C392A">
            <w:pPr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6A3E16" w:rsidTr="001C392A"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6A3E16" w:rsidRDefault="006A3E16" w:rsidP="001C392A">
            <w:pPr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  <w:r w:rsidRPr="00EC09EF">
              <w:rPr>
                <w:rFonts w:asciiTheme="minorHAnsi" w:hAnsiTheme="minorHAnsi"/>
                <w:i/>
                <w:sz w:val="28"/>
                <w:szCs w:val="28"/>
              </w:rPr>
              <w:t xml:space="preserve">L’élève </w:t>
            </w:r>
            <w:r>
              <w:rPr>
                <w:rFonts w:asciiTheme="minorHAnsi" w:hAnsiTheme="minorHAnsi"/>
                <w:i/>
                <w:sz w:val="28"/>
                <w:szCs w:val="28"/>
              </w:rPr>
              <w:t xml:space="preserve">mobilise les savoirs et habiletés </w:t>
            </w:r>
            <w:r w:rsidR="006A6A85">
              <w:rPr>
                <w:rFonts w:asciiTheme="minorHAnsi" w:hAnsiTheme="minorHAnsi"/>
                <w:i/>
                <w:sz w:val="28"/>
                <w:szCs w:val="28"/>
              </w:rPr>
              <w:t xml:space="preserve">de façon </w:t>
            </w:r>
            <w:r>
              <w:rPr>
                <w:rFonts w:asciiTheme="minorHAnsi" w:hAnsiTheme="minorHAnsi"/>
                <w:i/>
                <w:sz w:val="28"/>
                <w:szCs w:val="28"/>
              </w:rPr>
              <w:t>adéquat</w:t>
            </w:r>
            <w:r w:rsidR="006A6A85">
              <w:rPr>
                <w:rFonts w:asciiTheme="minorHAnsi" w:hAnsiTheme="minorHAnsi"/>
                <w:i/>
                <w:sz w:val="28"/>
                <w:szCs w:val="28"/>
              </w:rPr>
              <w:t>e</w:t>
            </w:r>
            <w:r>
              <w:rPr>
                <w:rFonts w:asciiTheme="minorHAnsi" w:hAnsiTheme="minorHAnsi"/>
                <w:i/>
                <w:sz w:val="28"/>
                <w:szCs w:val="28"/>
              </w:rPr>
              <w:t>, et les utilise avec justesse</w:t>
            </w:r>
          </w:p>
          <w:p w:rsidR="006A3E16" w:rsidRPr="00EC09EF" w:rsidRDefault="006A3E16" w:rsidP="001C392A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A3E16" w:rsidTr="001C392A">
        <w:tc>
          <w:tcPr>
            <w:tcW w:w="1023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46DB9" w:rsidRPr="009A58AF" w:rsidRDefault="00346DB9" w:rsidP="00346DB9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9A58AF">
              <w:rPr>
                <w:rFonts w:asciiTheme="minorHAnsi" w:hAnsiTheme="minorHAnsi" w:cs="Arial"/>
                <w:sz w:val="22"/>
                <w:szCs w:val="22"/>
              </w:rPr>
              <w:t>Procéder par essais-erreurs.</w:t>
            </w:r>
          </w:p>
          <w:p w:rsidR="005F6519" w:rsidRPr="009A58AF" w:rsidRDefault="005F6519" w:rsidP="005F6519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9A58AF">
              <w:rPr>
                <w:rFonts w:asciiTheme="minorHAnsi" w:hAnsiTheme="minorHAnsi" w:cs="Arial"/>
                <w:sz w:val="22"/>
                <w:szCs w:val="22"/>
              </w:rPr>
              <w:t>Recenser d’autres problèmes semblables qui ont déjà été résolus et se remémorer les raisonnements mobilisés.</w:t>
            </w:r>
          </w:p>
          <w:p w:rsidR="005F6519" w:rsidRPr="009A58AF" w:rsidRDefault="005F6519" w:rsidP="005F6519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9A58AF">
              <w:rPr>
                <w:rFonts w:asciiTheme="minorHAnsi" w:hAnsiTheme="minorHAnsi" w:cs="Arial"/>
                <w:sz w:val="22"/>
                <w:szCs w:val="22"/>
              </w:rPr>
              <w:t>Faire un remue-méninge des concepts qui pourraient aider à déduire des mesures manquantes et/ou résoudre le problème.</w:t>
            </w:r>
          </w:p>
          <w:p w:rsidR="003F2BEA" w:rsidRPr="009A58AF" w:rsidRDefault="003F2BEA" w:rsidP="003F2BEA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9A58AF">
              <w:rPr>
                <w:rFonts w:asciiTheme="minorHAnsi" w:hAnsiTheme="minorHAnsi" w:cs="Arial"/>
                <w:sz w:val="22"/>
                <w:szCs w:val="22"/>
              </w:rPr>
              <w:t>Procéder par essais-erreurs.</w:t>
            </w:r>
          </w:p>
          <w:p w:rsidR="007A77D3" w:rsidRPr="009A58AF" w:rsidRDefault="007A77D3" w:rsidP="007A77D3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9A58AF">
              <w:rPr>
                <w:rFonts w:asciiTheme="minorHAnsi" w:hAnsiTheme="minorHAnsi" w:cs="Arial"/>
                <w:sz w:val="22"/>
                <w:szCs w:val="22"/>
              </w:rPr>
              <w:t xml:space="preserve">Discriminer les concepts </w:t>
            </w:r>
            <w:r w:rsidR="00F514B7" w:rsidRPr="009A58AF">
              <w:rPr>
                <w:rFonts w:asciiTheme="minorHAnsi" w:hAnsiTheme="minorHAnsi" w:cs="Arial"/>
                <w:sz w:val="22"/>
                <w:szCs w:val="22"/>
              </w:rPr>
              <w:t>statistiques</w:t>
            </w:r>
            <w:r w:rsidRPr="009A58AF">
              <w:rPr>
                <w:rFonts w:asciiTheme="minorHAnsi" w:hAnsiTheme="minorHAnsi" w:cs="Arial"/>
                <w:sz w:val="22"/>
                <w:szCs w:val="22"/>
              </w:rPr>
              <w:t xml:space="preserve"> à mobiliser qui peuvent être appliqués directement en tenant compte des données déjà fournies (p.ex. chercher la </w:t>
            </w:r>
            <w:r w:rsidR="00F514B7" w:rsidRPr="009A58AF">
              <w:rPr>
                <w:rFonts w:asciiTheme="minorHAnsi" w:hAnsiTheme="minorHAnsi" w:cs="Arial"/>
                <w:sz w:val="22"/>
                <w:szCs w:val="22"/>
              </w:rPr>
              <w:t>corrélation en utilisant le rectangle de corrélation, et non un outil technologique, pour un nuage de points dans un graphique qui ne donne pas les coordonnées exactes des points</w:t>
            </w:r>
            <w:r w:rsidRPr="009A58AF">
              <w:rPr>
                <w:rFonts w:asciiTheme="minorHAnsi" w:hAnsiTheme="minorHAnsi" w:cs="Arial"/>
                <w:sz w:val="22"/>
                <w:szCs w:val="22"/>
              </w:rPr>
              <w:t>).</w:t>
            </w:r>
          </w:p>
          <w:p w:rsidR="007615B8" w:rsidRPr="009A58AF" w:rsidRDefault="00AF09A0" w:rsidP="005F6519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9A58AF">
              <w:rPr>
                <w:rFonts w:asciiTheme="minorHAnsi" w:hAnsiTheme="minorHAnsi" w:cs="Arial"/>
                <w:sz w:val="22"/>
                <w:szCs w:val="22"/>
              </w:rPr>
              <w:t xml:space="preserve">Reconnaitre qu’il faut chercher </w:t>
            </w:r>
            <w:r w:rsidR="00F514B7" w:rsidRPr="009A58AF">
              <w:rPr>
                <w:rFonts w:asciiTheme="minorHAnsi" w:hAnsiTheme="minorHAnsi" w:cs="Arial"/>
                <w:sz w:val="22"/>
                <w:szCs w:val="22"/>
              </w:rPr>
              <w:t>des mesures de tendances centrales</w:t>
            </w:r>
            <w:r w:rsidR="001478A4" w:rsidRPr="009A58AF">
              <w:rPr>
                <w:rFonts w:asciiTheme="minorHAnsi" w:hAnsiTheme="minorHAnsi" w:cs="Arial"/>
                <w:sz w:val="22"/>
                <w:szCs w:val="22"/>
              </w:rPr>
              <w:t xml:space="preserve"> pour comparer des distributions afin de faire des choix,</w:t>
            </w:r>
            <w:r w:rsidRPr="009A58AF">
              <w:rPr>
                <w:rFonts w:asciiTheme="minorHAnsi" w:hAnsiTheme="minorHAnsi" w:cs="Arial"/>
                <w:sz w:val="22"/>
                <w:szCs w:val="22"/>
              </w:rPr>
              <w:t xml:space="preserve"> et trouver </w:t>
            </w:r>
            <w:r w:rsidR="00F514B7" w:rsidRPr="009A58AF">
              <w:rPr>
                <w:rFonts w:asciiTheme="minorHAnsi" w:hAnsiTheme="minorHAnsi" w:cs="Arial"/>
                <w:sz w:val="22"/>
                <w:szCs w:val="22"/>
              </w:rPr>
              <w:t>ces mesures</w:t>
            </w:r>
            <w:r w:rsidRPr="009A58AF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9775E2" w:rsidRPr="009A58AF" w:rsidRDefault="00CF5B42" w:rsidP="001478A4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A58AF">
              <w:rPr>
                <w:rFonts w:asciiTheme="minorHAnsi" w:hAnsiTheme="minorHAnsi" w:cs="Arial"/>
                <w:sz w:val="22"/>
                <w:szCs w:val="22"/>
              </w:rPr>
              <w:t>Reconnaitre qu’il faut utiliser les</w:t>
            </w:r>
            <w:r w:rsidRPr="009A58A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9A58AF">
              <w:rPr>
                <w:rFonts w:asciiTheme="minorHAnsi" w:hAnsiTheme="minorHAnsi" w:cs="Arial"/>
                <w:sz w:val="22"/>
                <w:szCs w:val="22"/>
              </w:rPr>
              <w:t>caractéristiques d’une représentation graphique (</w:t>
            </w:r>
            <w:r w:rsidR="009775E2" w:rsidRPr="009A58AF">
              <w:rPr>
                <w:rFonts w:asciiTheme="minorHAnsi" w:hAnsiTheme="minorHAnsi" w:cs="Arial"/>
                <w:sz w:val="22"/>
                <w:szCs w:val="22"/>
              </w:rPr>
              <w:t>histogramme, diagramme de quartiles) afin de déterminer des mesures ou des valeurs manquantes, et trouver ces mesures et ces valeurs.</w:t>
            </w:r>
          </w:p>
          <w:p w:rsidR="009775E2" w:rsidRPr="009A58AF" w:rsidRDefault="009775E2" w:rsidP="009775E2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A58AF">
              <w:rPr>
                <w:rFonts w:asciiTheme="minorHAnsi" w:hAnsiTheme="minorHAnsi" w:cs="Arial"/>
                <w:sz w:val="22"/>
                <w:szCs w:val="22"/>
              </w:rPr>
              <w:t xml:space="preserve">Reconnaitre qu’il faut rechercher le coefficient de corrélation </w:t>
            </w:r>
            <w:r w:rsidR="009A58AF">
              <w:rPr>
                <w:rFonts w:asciiTheme="minorHAnsi" w:hAnsiTheme="minorHAnsi" w:cs="Arial"/>
                <w:sz w:val="22"/>
                <w:szCs w:val="22"/>
              </w:rPr>
              <w:t xml:space="preserve">linéaire </w:t>
            </w:r>
            <w:r w:rsidRPr="009A58AF">
              <w:rPr>
                <w:rFonts w:asciiTheme="minorHAnsi" w:hAnsiTheme="minorHAnsi" w:cs="Arial"/>
                <w:sz w:val="22"/>
                <w:szCs w:val="22"/>
              </w:rPr>
              <w:t>par une méthode graphique (p.ex. la méthode du rectangle) ou avec un outil technologique, et trouver ce coefficient.</w:t>
            </w:r>
          </w:p>
          <w:p w:rsidR="009775E2" w:rsidRPr="009A58AF" w:rsidRDefault="009775E2" w:rsidP="003334FC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9A58AF">
              <w:rPr>
                <w:rFonts w:asciiTheme="minorHAnsi" w:hAnsiTheme="minorHAnsi" w:cs="Arial"/>
                <w:sz w:val="22"/>
                <w:szCs w:val="22"/>
              </w:rPr>
              <w:t>Reconnaitre qu’il faut rechercher la droite de régression par une méthode graphique ou en utilisant un outil technologique</w:t>
            </w:r>
            <w:r w:rsidR="009A58AF" w:rsidRPr="009A58AF">
              <w:rPr>
                <w:rFonts w:asciiTheme="minorHAnsi" w:hAnsiTheme="minorHAnsi" w:cs="Arial"/>
                <w:sz w:val="22"/>
                <w:szCs w:val="22"/>
              </w:rPr>
              <w:t xml:space="preserve"> lors de</w:t>
            </w:r>
            <w:r w:rsidRPr="009A58AF">
              <w:rPr>
                <w:rFonts w:asciiTheme="minorHAnsi" w:hAnsiTheme="minorHAnsi" w:cs="Arial"/>
                <w:sz w:val="22"/>
                <w:szCs w:val="22"/>
              </w:rPr>
              <w:t xml:space="preserve"> l’interpolation </w:t>
            </w:r>
            <w:r w:rsidR="009A58AF" w:rsidRPr="009A58AF">
              <w:rPr>
                <w:rFonts w:asciiTheme="minorHAnsi" w:hAnsiTheme="minorHAnsi" w:cs="Arial"/>
                <w:sz w:val="22"/>
                <w:szCs w:val="22"/>
              </w:rPr>
              <w:t>et</w:t>
            </w:r>
            <w:r w:rsidRPr="009A58AF">
              <w:rPr>
                <w:rFonts w:asciiTheme="minorHAnsi" w:hAnsiTheme="minorHAnsi" w:cs="Arial"/>
                <w:sz w:val="22"/>
                <w:szCs w:val="22"/>
              </w:rPr>
              <w:t xml:space="preserve"> l’extrapolation d’un modèle linéaire, et </w:t>
            </w:r>
            <w:r w:rsidR="009A58AF" w:rsidRPr="009A58AF">
              <w:rPr>
                <w:rFonts w:asciiTheme="minorHAnsi" w:hAnsiTheme="minorHAnsi" w:cs="Arial"/>
                <w:sz w:val="22"/>
                <w:szCs w:val="22"/>
              </w:rPr>
              <w:t>trouver celle-ci, ainsi que les données recherchées</w:t>
            </w:r>
          </w:p>
          <w:p w:rsidR="009A58AF" w:rsidRDefault="009A58AF" w:rsidP="001F5157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9A58AF">
              <w:rPr>
                <w:rFonts w:asciiTheme="minorHAnsi" w:hAnsiTheme="minorHAnsi" w:cs="Arial"/>
                <w:sz w:val="22"/>
                <w:szCs w:val="22"/>
              </w:rPr>
              <w:t>Reconnaitre qu’il faut</w:t>
            </w:r>
            <w:r w:rsidRPr="009A58A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interpoler ou extrapoler </w:t>
            </w:r>
            <w:r w:rsidRPr="009A58AF">
              <w:rPr>
                <w:rFonts w:asciiTheme="minorHAnsi" w:hAnsiTheme="minorHAnsi" w:cs="Arial"/>
                <w:sz w:val="22"/>
                <w:szCs w:val="22"/>
              </w:rPr>
              <w:t>à l’aide du modèle fonctionnel le mieux ajusté à la situation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(linéaire ou quadratique) afin de déterminer une donnée, et trouver celle-ci.</w:t>
            </w:r>
          </w:p>
          <w:p w:rsidR="009A58AF" w:rsidRPr="009A58AF" w:rsidRDefault="009A58AF" w:rsidP="001F5157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Reconnaitre </w:t>
            </w:r>
            <w:r w:rsidR="004D09D9">
              <w:rPr>
                <w:rFonts w:asciiTheme="minorHAnsi" w:hAnsiTheme="minorHAnsi" w:cs="Arial"/>
                <w:sz w:val="22"/>
                <w:szCs w:val="22"/>
              </w:rPr>
              <w:t xml:space="preserve">l’utilisation </w:t>
            </w:r>
            <w:r w:rsidRPr="009A58AF">
              <w:rPr>
                <w:rFonts w:asciiTheme="minorHAnsi" w:hAnsiTheme="minorHAnsi" w:cs="Arial"/>
                <w:sz w:val="22"/>
                <w:szCs w:val="22"/>
              </w:rPr>
              <w:t xml:space="preserve">de </w:t>
            </w:r>
            <w:r w:rsidR="004D09D9">
              <w:rPr>
                <w:rFonts w:asciiTheme="minorHAnsi" w:hAnsiTheme="minorHAnsi" w:cs="Arial"/>
                <w:sz w:val="22"/>
                <w:szCs w:val="22"/>
              </w:rPr>
              <w:t xml:space="preserve">représentations d’événements (tableaux, diagrammes en arbre, figures géométriques) afin de faire une analyse comparative appropriée, et tirer les conclusions nécessaires.  </w:t>
            </w:r>
            <w:r w:rsidRPr="009A58A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6A3E16" w:rsidRPr="00B97C6E" w:rsidRDefault="006A3E16" w:rsidP="009A58AF">
            <w:pPr>
              <w:pStyle w:val="Paragraphedeliste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bookmarkStart w:id="0" w:name="_GoBack"/>
        <w:bookmarkEnd w:id="0"/>
      </w:tr>
      <w:tr w:rsidR="006A3E16" w:rsidRPr="00040278" w:rsidTr="001C392A">
        <w:tc>
          <w:tcPr>
            <w:tcW w:w="1023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3E16" w:rsidRDefault="006A3E16" w:rsidP="002116BF">
            <w:pPr>
              <w:ind w:left="1418" w:hanging="1418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4027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Critère </w:t>
            </w:r>
            <w:r w:rsidR="005F651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</w:t>
            </w:r>
            <w:r w:rsidRPr="0004027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</w:t>
            </w:r>
            <w:r w:rsidR="005F651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</w:t>
            </w:r>
            <w:r w:rsidRPr="0004027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 : </w:t>
            </w:r>
            <w:r w:rsidR="005F651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Structuration des étapes d’une démarche et retour réflexif sur la situation</w:t>
            </w:r>
            <w:r w:rsidRPr="0004027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116B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(structuration et réflexion)</w:t>
            </w:r>
          </w:p>
          <w:p w:rsidR="005F6519" w:rsidRPr="00040278" w:rsidRDefault="005F6519" w:rsidP="005F651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A3E16" w:rsidTr="007A77D3"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E16" w:rsidRDefault="006A3E16" w:rsidP="001C392A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 w:rsidRPr="00040278">
              <w:rPr>
                <w:rFonts w:asciiTheme="minorHAnsi" w:hAnsiTheme="minorHAnsi"/>
                <w:i/>
                <w:sz w:val="28"/>
                <w:szCs w:val="28"/>
              </w:rPr>
              <w:t xml:space="preserve">L’élève </w:t>
            </w:r>
            <w:r w:rsidR="005F6519">
              <w:rPr>
                <w:rFonts w:asciiTheme="minorHAnsi" w:hAnsiTheme="minorHAnsi"/>
                <w:i/>
                <w:sz w:val="28"/>
                <w:szCs w:val="28"/>
              </w:rPr>
              <w:t>présente les étapes de la démarche de façon claire et rigoureuse, et fait un retour réflexif sur son travail afin de valider sa solution</w:t>
            </w:r>
          </w:p>
          <w:p w:rsidR="006A3E16" w:rsidRDefault="006A3E16" w:rsidP="001C39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E16" w:rsidTr="007A77D3">
        <w:tc>
          <w:tcPr>
            <w:tcW w:w="10231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416E0A" w:rsidRPr="00416E0A" w:rsidRDefault="00416E0A" w:rsidP="00416E0A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416E0A">
              <w:rPr>
                <w:rFonts w:asciiTheme="minorHAnsi" w:hAnsiTheme="minorHAnsi" w:cs="Arial"/>
                <w:sz w:val="22"/>
                <w:szCs w:val="22"/>
              </w:rPr>
              <w:t>Valider si les mesures ou les valeurs trouvées ont du sens par rapport au contexte proposé.</w:t>
            </w:r>
          </w:p>
          <w:p w:rsidR="00E11E40" w:rsidRPr="009A58AF" w:rsidRDefault="00E11E40" w:rsidP="008E4A4E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9A58AF">
              <w:rPr>
                <w:rFonts w:asciiTheme="minorHAnsi" w:hAnsiTheme="minorHAnsi" w:cs="Arial"/>
                <w:sz w:val="22"/>
                <w:szCs w:val="22"/>
              </w:rPr>
              <w:t>Se questionner tout au long de la résolution.</w:t>
            </w:r>
          </w:p>
          <w:p w:rsidR="008E4A4E" w:rsidRPr="009A58AF" w:rsidRDefault="008E4A4E" w:rsidP="008E4A4E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9A58AF">
              <w:rPr>
                <w:rFonts w:asciiTheme="minorHAnsi" w:hAnsiTheme="minorHAnsi" w:cs="Arial"/>
                <w:sz w:val="22"/>
                <w:szCs w:val="22"/>
              </w:rPr>
              <w:t>S’assurer que les étapes de la démarche sont clairement élaborées.</w:t>
            </w:r>
          </w:p>
          <w:p w:rsidR="008E4A4E" w:rsidRPr="009A58AF" w:rsidRDefault="008E4A4E" w:rsidP="008E4A4E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9A58AF">
              <w:rPr>
                <w:rFonts w:asciiTheme="minorHAnsi" w:hAnsiTheme="minorHAnsi" w:cs="Arial"/>
                <w:sz w:val="22"/>
                <w:szCs w:val="22"/>
              </w:rPr>
              <w:t xml:space="preserve">Vérifier la cohérence et le réalisme des résultats. </w:t>
            </w:r>
          </w:p>
          <w:p w:rsidR="008E4A4E" w:rsidRPr="009A58AF" w:rsidRDefault="008E4A4E" w:rsidP="008E4A4E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9A58AF">
              <w:rPr>
                <w:rFonts w:asciiTheme="minorHAnsi" w:hAnsiTheme="minorHAnsi" w:cs="Arial"/>
                <w:sz w:val="22"/>
                <w:szCs w:val="22"/>
              </w:rPr>
              <w:t>Porter attention à la qualité du langage mathématique utilisé.</w:t>
            </w:r>
          </w:p>
          <w:p w:rsidR="008E4A4E" w:rsidRPr="009A58AF" w:rsidRDefault="008E4A4E" w:rsidP="00E11E40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9A58AF">
              <w:rPr>
                <w:rFonts w:asciiTheme="minorHAnsi" w:hAnsiTheme="minorHAnsi" w:cs="Arial"/>
                <w:sz w:val="22"/>
                <w:szCs w:val="22"/>
              </w:rPr>
              <w:t>S’assurer que la réponse est formulée en fonction du contexte.</w:t>
            </w:r>
          </w:p>
          <w:p w:rsidR="00E11E40" w:rsidRPr="00E11E40" w:rsidRDefault="00E11E40" w:rsidP="00E11E40">
            <w:pPr>
              <w:pStyle w:val="Paragraphedeliste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6A3E16" w:rsidRDefault="006A3E16">
      <w:pPr>
        <w:rPr>
          <w:rFonts w:ascii="Arial" w:hAnsi="Arial" w:cs="Arial"/>
          <w:sz w:val="22"/>
          <w:szCs w:val="22"/>
        </w:rPr>
      </w:pPr>
    </w:p>
    <w:sectPr w:rsidR="006A3E16" w:rsidSect="001E758C">
      <w:footerReference w:type="default" r:id="rId8"/>
      <w:pgSz w:w="11906" w:h="16838"/>
      <w:pgMar w:top="680" w:right="851" w:bottom="6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5F3" w:rsidRDefault="009F15F3" w:rsidP="009F15F3">
      <w:r>
        <w:separator/>
      </w:r>
    </w:p>
  </w:endnote>
  <w:endnote w:type="continuationSeparator" w:id="0">
    <w:p w:rsidR="009F15F3" w:rsidRDefault="009F15F3" w:rsidP="009F1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5F3" w:rsidRDefault="009F15F3">
    <w:pPr>
      <w:pStyle w:val="Pieddepage"/>
      <w:rPr>
        <w:i/>
        <w:sz w:val="16"/>
        <w:szCs w:val="16"/>
      </w:rPr>
    </w:pPr>
    <w:r w:rsidRPr="009F15F3">
      <w:rPr>
        <w:i/>
        <w:sz w:val="16"/>
        <w:szCs w:val="16"/>
      </w:rPr>
      <w:t>Adaptation du travail de Mélanie Tremblay, chercheure à l’UQAR</w:t>
    </w:r>
  </w:p>
  <w:p w:rsidR="009F15F3" w:rsidRPr="009F15F3" w:rsidRDefault="009F15F3">
    <w:pPr>
      <w:pStyle w:val="Pieddepage"/>
      <w:rPr>
        <w:i/>
        <w:sz w:val="16"/>
        <w:szCs w:val="16"/>
      </w:rPr>
    </w:pPr>
    <w:r>
      <w:rPr>
        <w:i/>
        <w:sz w:val="16"/>
        <w:szCs w:val="16"/>
      </w:rPr>
      <w:t xml:space="preserve">Gilles </w:t>
    </w:r>
    <w:proofErr w:type="spellStart"/>
    <w:r>
      <w:rPr>
        <w:i/>
        <w:sz w:val="16"/>
        <w:szCs w:val="16"/>
      </w:rPr>
      <w:t>Coulombe</w:t>
    </w:r>
    <w:proofErr w:type="spellEnd"/>
    <w:r>
      <w:rPr>
        <w:i/>
        <w:sz w:val="16"/>
        <w:szCs w:val="16"/>
      </w:rPr>
      <w:t>/CP/CEAPO</w:t>
    </w:r>
    <w:r w:rsidR="00255DCF">
      <w:rPr>
        <w:i/>
        <w:sz w:val="16"/>
        <w:szCs w:val="16"/>
      </w:rPr>
      <w:t>/Octobre 2017</w:t>
    </w:r>
  </w:p>
  <w:p w:rsidR="009F15F3" w:rsidRDefault="009F15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5F3" w:rsidRDefault="009F15F3" w:rsidP="009F15F3">
      <w:r>
        <w:separator/>
      </w:r>
    </w:p>
  </w:footnote>
  <w:footnote w:type="continuationSeparator" w:id="0">
    <w:p w:rsidR="009F15F3" w:rsidRDefault="009F15F3" w:rsidP="009F1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D3CC5"/>
    <w:multiLevelType w:val="hybridMultilevel"/>
    <w:tmpl w:val="0BCE486E"/>
    <w:lvl w:ilvl="0" w:tplc="6CF215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C79EF"/>
    <w:multiLevelType w:val="hybridMultilevel"/>
    <w:tmpl w:val="B4E67CA4"/>
    <w:lvl w:ilvl="0" w:tplc="6CF215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1B4604"/>
    <w:multiLevelType w:val="hybridMultilevel"/>
    <w:tmpl w:val="B4E2BCA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E2C65"/>
    <w:multiLevelType w:val="hybridMultilevel"/>
    <w:tmpl w:val="FD5087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308D1"/>
    <w:multiLevelType w:val="hybridMultilevel"/>
    <w:tmpl w:val="78D88638"/>
    <w:lvl w:ilvl="0" w:tplc="A0D8E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E3EAD"/>
    <w:multiLevelType w:val="hybridMultilevel"/>
    <w:tmpl w:val="5BA42D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Document1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BA236A"/>
    <w:rsid w:val="000038B0"/>
    <w:rsid w:val="0001723A"/>
    <w:rsid w:val="0002339A"/>
    <w:rsid w:val="00040278"/>
    <w:rsid w:val="000671AA"/>
    <w:rsid w:val="000C3A65"/>
    <w:rsid w:val="00137E72"/>
    <w:rsid w:val="001478A4"/>
    <w:rsid w:val="001C2A16"/>
    <w:rsid w:val="001E758C"/>
    <w:rsid w:val="002116BF"/>
    <w:rsid w:val="00255DCF"/>
    <w:rsid w:val="002571DF"/>
    <w:rsid w:val="002B6CAA"/>
    <w:rsid w:val="002C72AA"/>
    <w:rsid w:val="002F3B05"/>
    <w:rsid w:val="00346DB9"/>
    <w:rsid w:val="003560F3"/>
    <w:rsid w:val="00375E80"/>
    <w:rsid w:val="003F2BEA"/>
    <w:rsid w:val="004107B2"/>
    <w:rsid w:val="00416E0A"/>
    <w:rsid w:val="00435C08"/>
    <w:rsid w:val="004B7EE9"/>
    <w:rsid w:val="004D09D9"/>
    <w:rsid w:val="005414B1"/>
    <w:rsid w:val="00580000"/>
    <w:rsid w:val="0059244B"/>
    <w:rsid w:val="005F6519"/>
    <w:rsid w:val="00601796"/>
    <w:rsid w:val="00627A24"/>
    <w:rsid w:val="006A3E16"/>
    <w:rsid w:val="006A6A85"/>
    <w:rsid w:val="006D316E"/>
    <w:rsid w:val="006F0645"/>
    <w:rsid w:val="007615B8"/>
    <w:rsid w:val="00776887"/>
    <w:rsid w:val="00794E41"/>
    <w:rsid w:val="007A4B32"/>
    <w:rsid w:val="007A77D3"/>
    <w:rsid w:val="008D1C79"/>
    <w:rsid w:val="008E4A4E"/>
    <w:rsid w:val="008F325E"/>
    <w:rsid w:val="009306FA"/>
    <w:rsid w:val="009311BD"/>
    <w:rsid w:val="009759AA"/>
    <w:rsid w:val="009775E2"/>
    <w:rsid w:val="009A58AF"/>
    <w:rsid w:val="009B7A1F"/>
    <w:rsid w:val="009F15F3"/>
    <w:rsid w:val="00AA34ED"/>
    <w:rsid w:val="00AF09A0"/>
    <w:rsid w:val="00AF32E8"/>
    <w:rsid w:val="00B83B0E"/>
    <w:rsid w:val="00B97C6E"/>
    <w:rsid w:val="00BA236A"/>
    <w:rsid w:val="00BF21E7"/>
    <w:rsid w:val="00C421AD"/>
    <w:rsid w:val="00C7513F"/>
    <w:rsid w:val="00C75796"/>
    <w:rsid w:val="00CA2F32"/>
    <w:rsid w:val="00CF5B42"/>
    <w:rsid w:val="00D93356"/>
    <w:rsid w:val="00E11E40"/>
    <w:rsid w:val="00E14117"/>
    <w:rsid w:val="00EA6598"/>
    <w:rsid w:val="00EC09EF"/>
    <w:rsid w:val="00EF7ACA"/>
    <w:rsid w:val="00F2415E"/>
    <w:rsid w:val="00F514B7"/>
    <w:rsid w:val="00F922F5"/>
    <w:rsid w:val="00F97FE4"/>
    <w:rsid w:val="00FD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tight" fillcolor="white">
      <v:fill color="white"/>
      <v:textbox style="mso-rotate-with-shape:t" inset="5pt,5pt,5pt,5pt"/>
    </o:shapedefaults>
    <o:shapelayout v:ext="edit">
      <o:idmap v:ext="edit" data="1"/>
    </o:shapelayout>
  </w:shapeDefaults>
  <w:decimalSymbol w:val=","/>
  <w:listSeparator w:val=";"/>
  <w14:docId w14:val="239F8356"/>
  <w15:docId w15:val="{B6D411F3-6DE4-41F0-9F8E-B008C092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BA236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F15F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F15F3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9F15F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F15F3"/>
    <w:rPr>
      <w:lang w:val="fr-FR" w:eastAsia="fr-FR"/>
    </w:rPr>
  </w:style>
  <w:style w:type="paragraph" w:customStyle="1" w:styleId="DecimalAligned">
    <w:name w:val="Decimal Aligned"/>
    <w:basedOn w:val="Normal"/>
    <w:uiPriority w:val="40"/>
    <w:qFormat/>
    <w:rsid w:val="00627A24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Notedebasdepage">
    <w:name w:val="footnote text"/>
    <w:basedOn w:val="Normal"/>
    <w:link w:val="NotedebasdepageCar"/>
    <w:uiPriority w:val="99"/>
    <w:unhideWhenUsed/>
    <w:rsid w:val="00627A24"/>
    <w:rPr>
      <w:rFonts w:asciiTheme="minorHAnsi" w:eastAsiaTheme="minorEastAsia" w:hAnsiTheme="minorHAnsi"/>
      <w:lang w:val="fr-CA" w:eastAsia="fr-CA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27A24"/>
    <w:rPr>
      <w:rFonts w:asciiTheme="minorHAnsi" w:eastAsiaTheme="minorEastAsia" w:hAnsiTheme="minorHAnsi"/>
    </w:rPr>
  </w:style>
  <w:style w:type="character" w:styleId="Emphaseple">
    <w:name w:val="Subtle Emphasis"/>
    <w:basedOn w:val="Policepardfaut"/>
    <w:uiPriority w:val="19"/>
    <w:qFormat/>
    <w:rsid w:val="00627A24"/>
    <w:rPr>
      <w:i/>
      <w:iCs/>
    </w:rPr>
  </w:style>
  <w:style w:type="table" w:styleId="Tramemoyenne2-Accent5">
    <w:name w:val="Medium Shading 2 Accent 5"/>
    <w:basedOn w:val="TableauNormal"/>
    <w:uiPriority w:val="64"/>
    <w:rsid w:val="00627A2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dutableau">
    <w:name w:val="Table Grid"/>
    <w:basedOn w:val="TableauNormal"/>
    <w:uiPriority w:val="59"/>
    <w:rsid w:val="00067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728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Reperes3</vt:lpstr>
    </vt:vector>
  </TitlesOfParts>
  <Company>Commission Scolaire des Portages de l'Outaouais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Reperes3</dc:title>
  <dc:subject>Traceur de repères et de graphes (V. Test 3.1)</dc:subject>
  <dc:creator>Utilisateur</dc:creator>
  <cp:lastModifiedBy>Gilles</cp:lastModifiedBy>
  <cp:revision>7</cp:revision>
  <cp:lastPrinted>2017-10-24T15:26:00Z</cp:lastPrinted>
  <dcterms:created xsi:type="dcterms:W3CDTF">2017-10-24T18:30:00Z</dcterms:created>
  <dcterms:modified xsi:type="dcterms:W3CDTF">2017-10-24T19:58:00Z</dcterms:modified>
</cp:coreProperties>
</file>